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F4" w:rsidRPr="00A876F4" w:rsidRDefault="00A876F4" w:rsidP="00A7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76F4">
        <w:rPr>
          <w:rFonts w:ascii="Times New Roman" w:hAnsi="Times New Roman" w:cs="Times New Roman"/>
          <w:b/>
          <w:sz w:val="24"/>
          <w:szCs w:val="24"/>
        </w:rPr>
        <w:t>Публичный доклад об итогах развития системы образования Тайшетского района</w:t>
      </w:r>
    </w:p>
    <w:p w:rsidR="00651C10" w:rsidRPr="00A876F4" w:rsidRDefault="00A876F4" w:rsidP="00A87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F4">
        <w:rPr>
          <w:rFonts w:ascii="Times New Roman" w:hAnsi="Times New Roman" w:cs="Times New Roman"/>
          <w:b/>
          <w:sz w:val="24"/>
          <w:szCs w:val="24"/>
        </w:rPr>
        <w:t xml:space="preserve"> по итогам 2018/2019 учебного года</w:t>
      </w:r>
    </w:p>
    <w:p w:rsidR="00A876F4" w:rsidRDefault="00A876F4" w:rsidP="00A876F4">
      <w:pPr>
        <w:spacing w:after="0" w:line="240" w:lineRule="auto"/>
        <w:jc w:val="center"/>
        <w:rPr>
          <w:sz w:val="24"/>
          <w:szCs w:val="24"/>
        </w:rPr>
      </w:pPr>
    </w:p>
    <w:p w:rsidR="00A876F4" w:rsidRPr="00A876F4" w:rsidRDefault="00A876F4" w:rsidP="001B2FFA">
      <w:pPr>
        <w:pStyle w:val="a3"/>
        <w:spacing w:line="276" w:lineRule="auto"/>
        <w:ind w:firstLine="567"/>
        <w:rPr>
          <w:sz w:val="24"/>
          <w:szCs w:val="24"/>
        </w:rPr>
      </w:pPr>
      <w:r w:rsidRPr="00A876F4">
        <w:rPr>
          <w:sz w:val="24"/>
          <w:szCs w:val="24"/>
        </w:rPr>
        <w:t xml:space="preserve">Публичный доклад о </w:t>
      </w:r>
      <w:proofErr w:type="gramStart"/>
      <w:r w:rsidRPr="00A876F4">
        <w:rPr>
          <w:sz w:val="24"/>
          <w:szCs w:val="24"/>
        </w:rPr>
        <w:t>состоянии  системы</w:t>
      </w:r>
      <w:proofErr w:type="gramEnd"/>
      <w:r w:rsidRPr="00A876F4">
        <w:rPr>
          <w:sz w:val="24"/>
          <w:szCs w:val="24"/>
        </w:rPr>
        <w:t xml:space="preserve"> образования Тайшетского района - важное средство обеспечения информационной открытости и прозрачности муниципальной системы образования, форма широкого информирования общественности, об основных результатах и проблемах функционирования и развития системы образования</w:t>
      </w:r>
      <w:r w:rsidR="001B2FFA">
        <w:rPr>
          <w:sz w:val="24"/>
          <w:szCs w:val="24"/>
        </w:rPr>
        <w:t xml:space="preserve"> района</w:t>
      </w:r>
      <w:r w:rsidRPr="00A876F4">
        <w:rPr>
          <w:sz w:val="24"/>
          <w:szCs w:val="24"/>
        </w:rPr>
        <w:t xml:space="preserve">. Доклад содержит наиболее значимые сведения о положении дел, успехах и проблемах в </w:t>
      </w:r>
      <w:proofErr w:type="gramStart"/>
      <w:r w:rsidR="001B2FFA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 образовательной</w:t>
      </w:r>
      <w:proofErr w:type="gramEnd"/>
      <w:r>
        <w:rPr>
          <w:sz w:val="24"/>
          <w:szCs w:val="24"/>
        </w:rPr>
        <w:t xml:space="preserve"> сфере за 2018/2019</w:t>
      </w:r>
      <w:r w:rsidRPr="00A876F4">
        <w:rPr>
          <w:sz w:val="24"/>
          <w:szCs w:val="24"/>
        </w:rPr>
        <w:t xml:space="preserve"> учебный год. </w:t>
      </w:r>
    </w:p>
    <w:p w:rsidR="00A876F4" w:rsidRPr="00A876F4" w:rsidRDefault="00A876F4" w:rsidP="001B2FFA">
      <w:pPr>
        <w:pStyle w:val="a3"/>
        <w:spacing w:line="276" w:lineRule="auto"/>
        <w:ind w:firstLine="567"/>
        <w:rPr>
          <w:sz w:val="24"/>
          <w:szCs w:val="24"/>
        </w:rPr>
      </w:pPr>
      <w:r w:rsidRPr="00A876F4">
        <w:rPr>
          <w:sz w:val="24"/>
          <w:szCs w:val="24"/>
        </w:rPr>
        <w:t>Образование в Российской Федерации —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государства.</w:t>
      </w:r>
    </w:p>
    <w:p w:rsidR="001B2FFA" w:rsidRDefault="00A876F4" w:rsidP="001B2FFA">
      <w:pPr>
        <w:pStyle w:val="a3"/>
        <w:spacing w:line="276" w:lineRule="auto"/>
        <w:ind w:firstLine="567"/>
        <w:rPr>
          <w:sz w:val="24"/>
          <w:szCs w:val="24"/>
        </w:rPr>
      </w:pPr>
      <w:r w:rsidRPr="00A876F4">
        <w:rPr>
          <w:sz w:val="24"/>
          <w:szCs w:val="24"/>
        </w:rPr>
        <w:tab/>
        <w:t>Возможность получения качественного образования продолжает оставаться одной из наиболее важных жизненных ценностей граждан, решающим фактором социальной справедливости и политической стабильности.</w:t>
      </w:r>
      <w:r w:rsidR="001B2FFA" w:rsidRPr="001B2FFA">
        <w:rPr>
          <w:sz w:val="24"/>
          <w:szCs w:val="24"/>
        </w:rPr>
        <w:t xml:space="preserve"> </w:t>
      </w:r>
    </w:p>
    <w:p w:rsidR="00A876F4" w:rsidRDefault="001B2FFA" w:rsidP="001B2FFA">
      <w:pPr>
        <w:pStyle w:val="a3"/>
        <w:spacing w:line="276" w:lineRule="auto"/>
        <w:ind w:firstLine="567"/>
        <w:rPr>
          <w:sz w:val="24"/>
          <w:szCs w:val="24"/>
        </w:rPr>
      </w:pPr>
      <w:r w:rsidRPr="00AC46E5">
        <w:rPr>
          <w:sz w:val="24"/>
          <w:szCs w:val="24"/>
        </w:rPr>
        <w:t xml:space="preserve">Главной </w:t>
      </w:r>
      <w:proofErr w:type="gramStart"/>
      <w:r w:rsidRPr="00AC46E5">
        <w:rPr>
          <w:sz w:val="24"/>
          <w:szCs w:val="24"/>
        </w:rPr>
        <w:t xml:space="preserve">целью </w:t>
      </w:r>
      <w:r>
        <w:rPr>
          <w:sz w:val="24"/>
          <w:szCs w:val="24"/>
        </w:rPr>
        <w:t xml:space="preserve"> деятельности</w:t>
      </w:r>
      <w:proofErr w:type="gramEnd"/>
      <w:r>
        <w:rPr>
          <w:sz w:val="24"/>
          <w:szCs w:val="24"/>
        </w:rPr>
        <w:t xml:space="preserve"> </w:t>
      </w:r>
      <w:r w:rsidRPr="00AC46E5">
        <w:rPr>
          <w:sz w:val="24"/>
          <w:szCs w:val="24"/>
        </w:rPr>
        <w:t>Управления образования, образовательных организаций является повышение доступности и качества образовательных услуг, соответствующих современным потребностям общества и каждого гражданина.</w:t>
      </w:r>
    </w:p>
    <w:p w:rsidR="006776E4" w:rsidRDefault="00CE08BA" w:rsidP="001B2FFA">
      <w:pPr>
        <w:pStyle w:val="a3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Система образования Тайшетского района – это сеть образо</w:t>
      </w:r>
      <w:r w:rsidR="001B2FFA">
        <w:rPr>
          <w:sz w:val="24"/>
          <w:szCs w:val="24"/>
        </w:rPr>
        <w:t xml:space="preserve">вательных организаций, </w:t>
      </w:r>
      <w:proofErr w:type="gramStart"/>
      <w:r w:rsidR="001B2FFA">
        <w:rPr>
          <w:sz w:val="24"/>
          <w:szCs w:val="24"/>
        </w:rPr>
        <w:t xml:space="preserve">которая </w:t>
      </w:r>
      <w:r>
        <w:rPr>
          <w:sz w:val="24"/>
          <w:szCs w:val="24"/>
        </w:rPr>
        <w:t xml:space="preserve"> последние</w:t>
      </w:r>
      <w:proofErr w:type="gramEnd"/>
      <w:r>
        <w:rPr>
          <w:sz w:val="24"/>
          <w:szCs w:val="24"/>
        </w:rPr>
        <w:t xml:space="preserve"> несколько лет</w:t>
      </w:r>
      <w:r w:rsidR="001B2FFA">
        <w:rPr>
          <w:sz w:val="24"/>
          <w:szCs w:val="24"/>
        </w:rPr>
        <w:t xml:space="preserve"> имеет тенденцию к  уменьшению </w:t>
      </w:r>
      <w:r>
        <w:rPr>
          <w:sz w:val="24"/>
          <w:szCs w:val="24"/>
        </w:rPr>
        <w:t xml:space="preserve">  из-за процессов  реорганизации  образовательных организаций – юридических лиц. По </w:t>
      </w:r>
      <w:proofErr w:type="gramStart"/>
      <w:r>
        <w:rPr>
          <w:sz w:val="24"/>
          <w:szCs w:val="24"/>
        </w:rPr>
        <w:t>состоянию  на</w:t>
      </w:r>
      <w:proofErr w:type="gramEnd"/>
      <w:r>
        <w:rPr>
          <w:sz w:val="24"/>
          <w:szCs w:val="24"/>
        </w:rPr>
        <w:t xml:space="preserve"> август 2019 года  муниципальная</w:t>
      </w:r>
      <w:r w:rsidR="00C341E8">
        <w:rPr>
          <w:sz w:val="24"/>
          <w:szCs w:val="24"/>
        </w:rPr>
        <w:t xml:space="preserve"> образовательная система состояла </w:t>
      </w:r>
      <w:r w:rsidR="0024028B">
        <w:rPr>
          <w:sz w:val="24"/>
          <w:szCs w:val="24"/>
        </w:rPr>
        <w:t xml:space="preserve"> из 66 образовательных организаций, из них 29 – дошкольных, 35 – общеобразовательных, 2 – дополнительного образования. Уменьшение количества </w:t>
      </w:r>
      <w:proofErr w:type="gramStart"/>
      <w:r w:rsidR="0024028B">
        <w:rPr>
          <w:sz w:val="24"/>
          <w:szCs w:val="24"/>
        </w:rPr>
        <w:t>ДОУ  произошло</w:t>
      </w:r>
      <w:proofErr w:type="gramEnd"/>
      <w:r w:rsidR="0024028B">
        <w:rPr>
          <w:sz w:val="24"/>
          <w:szCs w:val="24"/>
        </w:rPr>
        <w:t xml:space="preserve"> из-за присоединения </w:t>
      </w:r>
      <w:proofErr w:type="spellStart"/>
      <w:r w:rsidR="0024028B">
        <w:rPr>
          <w:sz w:val="24"/>
          <w:szCs w:val="24"/>
        </w:rPr>
        <w:t>Шелеховского</w:t>
      </w:r>
      <w:proofErr w:type="spellEnd"/>
      <w:r w:rsidR="0024028B">
        <w:rPr>
          <w:sz w:val="24"/>
          <w:szCs w:val="24"/>
        </w:rPr>
        <w:t xml:space="preserve"> д/с к </w:t>
      </w:r>
      <w:proofErr w:type="spellStart"/>
      <w:r w:rsidR="0024028B">
        <w:rPr>
          <w:sz w:val="24"/>
          <w:szCs w:val="24"/>
        </w:rPr>
        <w:t>Шелеховской</w:t>
      </w:r>
      <w:proofErr w:type="spellEnd"/>
      <w:r w:rsidR="0024028B">
        <w:rPr>
          <w:sz w:val="24"/>
          <w:szCs w:val="24"/>
        </w:rPr>
        <w:t xml:space="preserve"> средней школе.</w:t>
      </w:r>
    </w:p>
    <w:p w:rsidR="00CE08BA" w:rsidRDefault="006776E4" w:rsidP="006776E4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776E4">
        <w:t xml:space="preserve">Все образовательные организации Тайшетского района имеют лицензии на право </w:t>
      </w:r>
      <w:proofErr w:type="gramStart"/>
      <w:r w:rsidRPr="006776E4">
        <w:t>ведения  образовательной</w:t>
      </w:r>
      <w:proofErr w:type="gramEnd"/>
      <w:r w:rsidRPr="006776E4">
        <w:t xml:space="preserve"> деятельности,  </w:t>
      </w:r>
      <w:r>
        <w:t>34</w:t>
      </w:r>
      <w:r w:rsidRPr="006776E4">
        <w:t xml:space="preserve"> общеобразовате</w:t>
      </w:r>
      <w:r>
        <w:t xml:space="preserve">льные организации аккредитованы: у МКОУ </w:t>
      </w:r>
      <w:proofErr w:type="spellStart"/>
      <w:r>
        <w:t>Шиткинской</w:t>
      </w:r>
      <w:proofErr w:type="spellEnd"/>
      <w:r>
        <w:t xml:space="preserve"> СОШ отозвано свидетельство об аккредитации на уровень основного общего образования. </w:t>
      </w:r>
    </w:p>
    <w:p w:rsidR="00AC46E5" w:rsidRDefault="00AC46E5" w:rsidP="001B2FFA">
      <w:pPr>
        <w:pStyle w:val="a3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Контингент обучающихся образовательных организаций района </w:t>
      </w:r>
      <w:r w:rsidRPr="001B2FFA">
        <w:rPr>
          <w:sz w:val="24"/>
          <w:szCs w:val="24"/>
        </w:rPr>
        <w:t>стабильно растет: по сравнению с прошлым учебны</w:t>
      </w:r>
      <w:r w:rsidR="001B2FFA" w:rsidRPr="001B2FFA">
        <w:rPr>
          <w:sz w:val="24"/>
          <w:szCs w:val="24"/>
        </w:rPr>
        <w:t>м годом увеличение составило   п</w:t>
      </w:r>
      <w:r w:rsidRPr="001B2FFA">
        <w:rPr>
          <w:sz w:val="24"/>
          <w:szCs w:val="24"/>
        </w:rPr>
        <w:t>о ДОУ</w:t>
      </w:r>
      <w:r w:rsidR="001B2FFA" w:rsidRPr="001B2FFA">
        <w:rPr>
          <w:sz w:val="24"/>
          <w:szCs w:val="24"/>
        </w:rPr>
        <w:t xml:space="preserve"> – 166 воспитанников (с 3150 до 3316)</w:t>
      </w:r>
      <w:r w:rsidRPr="001B2FFA">
        <w:rPr>
          <w:sz w:val="24"/>
          <w:szCs w:val="24"/>
        </w:rPr>
        <w:t>, по ОО</w:t>
      </w:r>
      <w:r w:rsidR="001B2FFA" w:rsidRPr="001B2FFA">
        <w:rPr>
          <w:sz w:val="24"/>
          <w:szCs w:val="24"/>
        </w:rPr>
        <w:t xml:space="preserve"> – 11 человек (с 9813 до 9924 человек)</w:t>
      </w:r>
      <w:r w:rsidR="00514867">
        <w:rPr>
          <w:sz w:val="24"/>
          <w:szCs w:val="24"/>
        </w:rPr>
        <w:t xml:space="preserve"> – по состоянию на начало 2019/2020 учебного года. </w:t>
      </w:r>
    </w:p>
    <w:p w:rsidR="00C341E8" w:rsidRDefault="001A6D97" w:rsidP="00760AE4">
      <w:pPr>
        <w:pStyle w:val="a3"/>
        <w:spacing w:line="276" w:lineRule="auto"/>
        <w:ind w:right="-142" w:firstLine="567"/>
        <w:rPr>
          <w:sz w:val="24"/>
          <w:szCs w:val="24"/>
        </w:rPr>
      </w:pPr>
      <w:r w:rsidRPr="001A6D97">
        <w:rPr>
          <w:sz w:val="24"/>
          <w:szCs w:val="24"/>
        </w:rPr>
        <w:t xml:space="preserve">Деятельность учреждений образования </w:t>
      </w:r>
      <w:proofErr w:type="gramStart"/>
      <w:r>
        <w:rPr>
          <w:sz w:val="24"/>
          <w:szCs w:val="24"/>
        </w:rPr>
        <w:t xml:space="preserve">района </w:t>
      </w:r>
      <w:r w:rsidRPr="001A6D97">
        <w:rPr>
          <w:sz w:val="24"/>
          <w:szCs w:val="24"/>
        </w:rPr>
        <w:t xml:space="preserve"> осуществляется</w:t>
      </w:r>
      <w:proofErr w:type="gramEnd"/>
      <w:r w:rsidRPr="001A6D97">
        <w:rPr>
          <w:sz w:val="24"/>
          <w:szCs w:val="24"/>
        </w:rPr>
        <w:t xml:space="preserve"> в рамках муниципальной программы</w:t>
      </w:r>
      <w:r>
        <w:rPr>
          <w:sz w:val="24"/>
          <w:szCs w:val="24"/>
        </w:rPr>
        <w:t xml:space="preserve"> муниципального образования «Тайшетский район» </w:t>
      </w:r>
      <w:r w:rsidRPr="001A6D97">
        <w:rPr>
          <w:sz w:val="24"/>
          <w:szCs w:val="24"/>
        </w:rPr>
        <w:t xml:space="preserve"> «Развитие </w:t>
      </w:r>
      <w:r>
        <w:rPr>
          <w:sz w:val="24"/>
          <w:szCs w:val="24"/>
        </w:rPr>
        <w:t xml:space="preserve"> муниципальной системы </w:t>
      </w:r>
      <w:r w:rsidRPr="001A6D97">
        <w:rPr>
          <w:sz w:val="24"/>
          <w:szCs w:val="24"/>
        </w:rPr>
        <w:t xml:space="preserve">образования» </w:t>
      </w:r>
      <w:r>
        <w:rPr>
          <w:sz w:val="24"/>
          <w:szCs w:val="24"/>
        </w:rPr>
        <w:t>на 2015</w:t>
      </w:r>
      <w:r w:rsidRPr="001A6D97">
        <w:rPr>
          <w:sz w:val="24"/>
          <w:szCs w:val="24"/>
        </w:rPr>
        <w:t>–2020 годы</w:t>
      </w:r>
      <w:r w:rsidR="00C341E8">
        <w:rPr>
          <w:sz w:val="24"/>
          <w:szCs w:val="24"/>
        </w:rPr>
        <w:t>.</w:t>
      </w:r>
    </w:p>
    <w:p w:rsidR="001A6D97" w:rsidRPr="001A6D97" w:rsidRDefault="001A6D97" w:rsidP="00760AE4">
      <w:pPr>
        <w:pStyle w:val="a3"/>
        <w:spacing w:line="276" w:lineRule="auto"/>
        <w:ind w:right="-142" w:firstLine="567"/>
        <w:rPr>
          <w:sz w:val="24"/>
          <w:szCs w:val="24"/>
        </w:rPr>
      </w:pPr>
      <w:r w:rsidRPr="001A6D97">
        <w:rPr>
          <w:sz w:val="24"/>
          <w:szCs w:val="24"/>
        </w:rPr>
        <w:t xml:space="preserve">«Развитие </w:t>
      </w:r>
      <w:r>
        <w:rPr>
          <w:sz w:val="24"/>
          <w:szCs w:val="24"/>
        </w:rPr>
        <w:t>муниципальной системы образования</w:t>
      </w:r>
      <w:r w:rsidRPr="001A6D97">
        <w:rPr>
          <w:sz w:val="24"/>
          <w:szCs w:val="24"/>
        </w:rPr>
        <w:t xml:space="preserve">» – самая ресурсоемкая программа. Управлению образования, как главному распорядителю бюджетных средств, в рамках данной </w:t>
      </w:r>
      <w:r w:rsidRPr="00C341E8">
        <w:rPr>
          <w:sz w:val="24"/>
          <w:szCs w:val="24"/>
        </w:rPr>
        <w:t xml:space="preserve">муниципальной программы в </w:t>
      </w:r>
      <w:proofErr w:type="gramStart"/>
      <w:r w:rsidRPr="00C341E8">
        <w:rPr>
          <w:sz w:val="24"/>
          <w:szCs w:val="24"/>
        </w:rPr>
        <w:t>бюджете  Тайшетского</w:t>
      </w:r>
      <w:proofErr w:type="gramEnd"/>
      <w:r w:rsidRPr="00C341E8">
        <w:rPr>
          <w:sz w:val="24"/>
          <w:szCs w:val="24"/>
        </w:rPr>
        <w:t xml:space="preserve"> района предусмотрены средства в сумме </w:t>
      </w:r>
      <w:r w:rsidR="00C341E8" w:rsidRPr="00C341E8">
        <w:rPr>
          <w:sz w:val="24"/>
          <w:szCs w:val="24"/>
        </w:rPr>
        <w:t xml:space="preserve"> 1 626,1 </w:t>
      </w:r>
      <w:r w:rsidRPr="00C341E8">
        <w:rPr>
          <w:sz w:val="24"/>
          <w:szCs w:val="24"/>
        </w:rPr>
        <w:t xml:space="preserve"> млн. руб. (на</w:t>
      </w:r>
      <w:r w:rsidR="00C341E8" w:rsidRPr="00C341E8">
        <w:rPr>
          <w:sz w:val="24"/>
          <w:szCs w:val="24"/>
        </w:rPr>
        <w:t xml:space="preserve"> 216 </w:t>
      </w:r>
      <w:r w:rsidRPr="00C341E8">
        <w:rPr>
          <w:sz w:val="24"/>
          <w:szCs w:val="24"/>
        </w:rPr>
        <w:t xml:space="preserve">  млн. руб. больше израсходованных в 2018 году).</w:t>
      </w:r>
      <w:r w:rsidRPr="001A6D97">
        <w:rPr>
          <w:sz w:val="24"/>
          <w:szCs w:val="24"/>
        </w:rPr>
        <w:t xml:space="preserve">     </w:t>
      </w:r>
    </w:p>
    <w:p w:rsidR="0018726B" w:rsidRPr="004D38B4" w:rsidRDefault="001A6D97" w:rsidP="004D38B4">
      <w:pPr>
        <w:pStyle w:val="a3"/>
        <w:spacing w:line="276" w:lineRule="auto"/>
        <w:ind w:right="-142" w:firstLine="567"/>
        <w:rPr>
          <w:sz w:val="24"/>
          <w:szCs w:val="24"/>
        </w:rPr>
      </w:pPr>
      <w:r w:rsidRPr="001A6D97">
        <w:rPr>
          <w:sz w:val="24"/>
          <w:szCs w:val="24"/>
        </w:rPr>
        <w:t xml:space="preserve">Целью данной программы является обеспечение качественного и доступного образования, соответствующего перспективным задачам развития общества и экономики, организация отдыха и </w:t>
      </w:r>
      <w:r>
        <w:rPr>
          <w:sz w:val="24"/>
          <w:szCs w:val="24"/>
        </w:rPr>
        <w:t>оздоровления детей</w:t>
      </w:r>
      <w:r w:rsidRPr="001A6D97">
        <w:rPr>
          <w:sz w:val="24"/>
          <w:szCs w:val="24"/>
        </w:rPr>
        <w:t>.</w:t>
      </w:r>
    </w:p>
    <w:p w:rsidR="00884ADA" w:rsidRPr="00884ADA" w:rsidRDefault="00884ADA" w:rsidP="00884AD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DA">
        <w:rPr>
          <w:rFonts w:ascii="Times New Roman" w:hAnsi="Times New Roman" w:cs="Times New Roman"/>
          <w:sz w:val="24"/>
          <w:szCs w:val="24"/>
        </w:rPr>
        <w:t>7 мая 2018 года вышел указ Президента РФ «О национальных целях и стратегических задачах развития Российской Федерации на период до 2024 года», обозначивший цели и задачи развития всей системы российского образования.</w:t>
      </w:r>
    </w:p>
    <w:p w:rsidR="00884ADA" w:rsidRPr="00884ADA" w:rsidRDefault="00884ADA" w:rsidP="00884AD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DA">
        <w:rPr>
          <w:rFonts w:ascii="Times New Roman" w:hAnsi="Times New Roman" w:cs="Times New Roman"/>
          <w:sz w:val="24"/>
          <w:szCs w:val="24"/>
        </w:rPr>
        <w:lastRenderedPageBreak/>
        <w:t>Национальный проект «Образование» 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884ADA" w:rsidRPr="00884ADA" w:rsidRDefault="00884ADA" w:rsidP="00884AD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DA">
        <w:rPr>
          <w:rFonts w:ascii="Times New Roman" w:hAnsi="Times New Roman" w:cs="Times New Roman"/>
          <w:sz w:val="24"/>
          <w:szCs w:val="24"/>
        </w:rPr>
        <w:t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  <w:r>
        <w:rPr>
          <w:rFonts w:ascii="Times New Roman" w:hAnsi="Times New Roman" w:cs="Times New Roman"/>
          <w:sz w:val="24"/>
          <w:szCs w:val="24"/>
        </w:rPr>
        <w:t xml:space="preserve"> В рамках этих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направлений  разработаны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начали реализацию следующие муниципальные проекты: </w:t>
      </w:r>
    </w:p>
    <w:p w:rsidR="0018726B" w:rsidRPr="00884ADA" w:rsidRDefault="00884ADA" w:rsidP="0018726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84ADA">
        <w:rPr>
          <w:rFonts w:ascii="Times New Roman" w:eastAsia="Calibri" w:hAnsi="Times New Roman" w:cs="Times New Roman"/>
          <w:i/>
          <w:sz w:val="24"/>
          <w:szCs w:val="24"/>
        </w:rPr>
        <w:t xml:space="preserve">Национальный </w:t>
      </w:r>
      <w:r w:rsidR="0018726B" w:rsidRPr="00884ADA">
        <w:rPr>
          <w:rFonts w:ascii="Times New Roman" w:eastAsia="Calibri" w:hAnsi="Times New Roman" w:cs="Times New Roman"/>
          <w:i/>
          <w:sz w:val="24"/>
          <w:szCs w:val="24"/>
        </w:rPr>
        <w:t xml:space="preserve"> проект</w:t>
      </w:r>
      <w:proofErr w:type="gramEnd"/>
      <w:r w:rsidR="0018726B" w:rsidRPr="00884ADA">
        <w:rPr>
          <w:rFonts w:ascii="Times New Roman" w:eastAsia="Calibri" w:hAnsi="Times New Roman" w:cs="Times New Roman"/>
          <w:i/>
          <w:sz w:val="24"/>
          <w:szCs w:val="24"/>
        </w:rPr>
        <w:t xml:space="preserve"> «Образование»:</w:t>
      </w:r>
    </w:p>
    <w:p w:rsidR="0018726B" w:rsidRPr="0018726B" w:rsidRDefault="0018726B" w:rsidP="0018726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26B">
        <w:rPr>
          <w:rFonts w:ascii="Times New Roman" w:eastAsia="Calibri" w:hAnsi="Times New Roman" w:cs="Times New Roman"/>
          <w:sz w:val="24"/>
          <w:szCs w:val="24"/>
        </w:rPr>
        <w:t>- «Современная школа»;</w:t>
      </w:r>
    </w:p>
    <w:p w:rsidR="0018726B" w:rsidRPr="0018726B" w:rsidRDefault="0018726B" w:rsidP="0018726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26B">
        <w:rPr>
          <w:rFonts w:ascii="Times New Roman" w:eastAsia="Calibri" w:hAnsi="Times New Roman" w:cs="Times New Roman"/>
          <w:sz w:val="24"/>
          <w:szCs w:val="24"/>
        </w:rPr>
        <w:t>- «Успех каждого ребенка»;</w:t>
      </w:r>
    </w:p>
    <w:p w:rsidR="0018726B" w:rsidRPr="0018726B" w:rsidRDefault="0018726B" w:rsidP="0018726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26B">
        <w:rPr>
          <w:rFonts w:ascii="Times New Roman" w:eastAsia="Calibri" w:hAnsi="Times New Roman" w:cs="Times New Roman"/>
          <w:sz w:val="24"/>
          <w:szCs w:val="24"/>
        </w:rPr>
        <w:t>- «Учитель будущего»;</w:t>
      </w:r>
    </w:p>
    <w:p w:rsidR="0018726B" w:rsidRPr="0018726B" w:rsidRDefault="0018726B" w:rsidP="0018726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26B">
        <w:rPr>
          <w:rFonts w:ascii="Times New Roman" w:eastAsia="Calibri" w:hAnsi="Times New Roman" w:cs="Times New Roman"/>
          <w:sz w:val="24"/>
          <w:szCs w:val="24"/>
        </w:rPr>
        <w:t>- «Молодые профессионалы Тайшетского района (Развитие профессиональной ориентации в образовательных организациях Тайшетского района)»;</w:t>
      </w:r>
    </w:p>
    <w:p w:rsidR="0018726B" w:rsidRPr="0018726B" w:rsidRDefault="0018726B" w:rsidP="0018726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26B">
        <w:rPr>
          <w:rFonts w:ascii="Times New Roman" w:eastAsia="Calibri" w:hAnsi="Times New Roman" w:cs="Times New Roman"/>
          <w:sz w:val="24"/>
          <w:szCs w:val="24"/>
        </w:rPr>
        <w:t>- «Цифровая образовательная среда»;</w:t>
      </w:r>
    </w:p>
    <w:p w:rsidR="0018726B" w:rsidRPr="0018726B" w:rsidRDefault="0018726B" w:rsidP="0018726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26B">
        <w:rPr>
          <w:rFonts w:ascii="Times New Roman" w:eastAsia="Calibri" w:hAnsi="Times New Roman" w:cs="Times New Roman"/>
          <w:sz w:val="24"/>
          <w:szCs w:val="24"/>
        </w:rPr>
        <w:t>- «Новые возможности для каждого»;</w:t>
      </w:r>
    </w:p>
    <w:p w:rsidR="0018726B" w:rsidRPr="0018726B" w:rsidRDefault="0018726B" w:rsidP="0018726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26B">
        <w:rPr>
          <w:rFonts w:ascii="Times New Roman" w:eastAsia="Calibri" w:hAnsi="Times New Roman" w:cs="Times New Roman"/>
          <w:sz w:val="24"/>
          <w:szCs w:val="24"/>
        </w:rPr>
        <w:t xml:space="preserve">- «Поддержка семей, имеющих детей». </w:t>
      </w:r>
    </w:p>
    <w:p w:rsidR="0018726B" w:rsidRPr="00884ADA" w:rsidRDefault="0018726B" w:rsidP="0018726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84ADA">
        <w:rPr>
          <w:rFonts w:ascii="Times New Roman" w:eastAsia="Calibri" w:hAnsi="Times New Roman" w:cs="Times New Roman"/>
          <w:i/>
          <w:sz w:val="24"/>
          <w:szCs w:val="24"/>
        </w:rPr>
        <w:t>Национальн</w:t>
      </w:r>
      <w:r w:rsidR="00884ADA" w:rsidRPr="00884ADA">
        <w:rPr>
          <w:rFonts w:ascii="Times New Roman" w:eastAsia="Calibri" w:hAnsi="Times New Roman" w:cs="Times New Roman"/>
          <w:i/>
          <w:sz w:val="24"/>
          <w:szCs w:val="24"/>
        </w:rPr>
        <w:t xml:space="preserve">ый </w:t>
      </w:r>
      <w:r w:rsidRPr="00884ADA">
        <w:rPr>
          <w:rFonts w:ascii="Times New Roman" w:eastAsia="Calibri" w:hAnsi="Times New Roman" w:cs="Times New Roman"/>
          <w:i/>
          <w:sz w:val="24"/>
          <w:szCs w:val="24"/>
        </w:rPr>
        <w:t xml:space="preserve"> проект</w:t>
      </w:r>
      <w:proofErr w:type="gramEnd"/>
      <w:r w:rsidRPr="00884ADA">
        <w:rPr>
          <w:rFonts w:ascii="Times New Roman" w:eastAsia="Calibri" w:hAnsi="Times New Roman" w:cs="Times New Roman"/>
          <w:i/>
          <w:sz w:val="24"/>
          <w:szCs w:val="24"/>
        </w:rPr>
        <w:t xml:space="preserve"> «Демография»:</w:t>
      </w:r>
    </w:p>
    <w:p w:rsidR="0018726B" w:rsidRPr="0018726B" w:rsidRDefault="0018726B" w:rsidP="0018726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26B">
        <w:rPr>
          <w:rFonts w:ascii="Times New Roman" w:eastAsia="Calibri" w:hAnsi="Times New Roman" w:cs="Times New Roman"/>
          <w:sz w:val="24"/>
          <w:szCs w:val="24"/>
        </w:rPr>
        <w:t xml:space="preserve">- «Содействие занятости женщин – создание условий дошкольного образования для детей в возрасте до трех лет». </w:t>
      </w:r>
    </w:p>
    <w:p w:rsidR="0018726B" w:rsidRPr="0018726B" w:rsidRDefault="0018726B" w:rsidP="0018726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26B">
        <w:rPr>
          <w:rFonts w:ascii="Times New Roman" w:eastAsia="Calibri" w:hAnsi="Times New Roman" w:cs="Times New Roman"/>
          <w:sz w:val="24"/>
          <w:szCs w:val="24"/>
        </w:rPr>
        <w:t xml:space="preserve">Все   </w:t>
      </w:r>
      <w:proofErr w:type="gramStart"/>
      <w:r w:rsidRPr="0018726B">
        <w:rPr>
          <w:rFonts w:ascii="Times New Roman" w:eastAsia="Calibri" w:hAnsi="Times New Roman" w:cs="Times New Roman"/>
          <w:sz w:val="24"/>
          <w:szCs w:val="24"/>
        </w:rPr>
        <w:t>муниципальные  проекты</w:t>
      </w:r>
      <w:proofErr w:type="gramEnd"/>
      <w:r w:rsidRPr="0018726B">
        <w:rPr>
          <w:rFonts w:ascii="Times New Roman" w:eastAsia="Calibri" w:hAnsi="Times New Roman" w:cs="Times New Roman"/>
          <w:sz w:val="24"/>
          <w:szCs w:val="24"/>
        </w:rPr>
        <w:t xml:space="preserve"> были </w:t>
      </w:r>
      <w:r w:rsidR="00615EE6">
        <w:rPr>
          <w:rFonts w:ascii="Times New Roman" w:eastAsia="Calibri" w:hAnsi="Times New Roman" w:cs="Times New Roman"/>
          <w:sz w:val="24"/>
          <w:szCs w:val="24"/>
        </w:rPr>
        <w:t xml:space="preserve">рассмотрены </w:t>
      </w:r>
      <w:r w:rsidRPr="0018726B">
        <w:rPr>
          <w:rFonts w:ascii="Times New Roman" w:eastAsia="Calibri" w:hAnsi="Times New Roman" w:cs="Times New Roman"/>
          <w:sz w:val="24"/>
          <w:szCs w:val="24"/>
        </w:rPr>
        <w:t xml:space="preserve">  в министерстве </w:t>
      </w:r>
      <w:r w:rsidR="00615EE6">
        <w:rPr>
          <w:rFonts w:ascii="Times New Roman" w:eastAsia="Calibri" w:hAnsi="Times New Roman" w:cs="Times New Roman"/>
          <w:sz w:val="24"/>
          <w:szCs w:val="24"/>
        </w:rPr>
        <w:t xml:space="preserve">образования  Иркутской области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8726B">
        <w:rPr>
          <w:rFonts w:ascii="Times New Roman" w:eastAsia="Calibri" w:hAnsi="Times New Roman" w:cs="Times New Roman"/>
          <w:sz w:val="24"/>
          <w:szCs w:val="24"/>
        </w:rPr>
        <w:t xml:space="preserve">утверждены мэром Тайшетского района. </w:t>
      </w:r>
    </w:p>
    <w:p w:rsidR="0018726B" w:rsidRPr="0018726B" w:rsidRDefault="0018726B" w:rsidP="0018726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726B">
        <w:rPr>
          <w:rFonts w:ascii="Times New Roman" w:eastAsia="Calibri" w:hAnsi="Times New Roman" w:cs="Times New Roman"/>
          <w:sz w:val="24"/>
          <w:szCs w:val="24"/>
        </w:rPr>
        <w:t>Мероприятия  муниципальных</w:t>
      </w:r>
      <w:proofErr w:type="gramEnd"/>
      <w:r w:rsidRPr="0018726B">
        <w:rPr>
          <w:rFonts w:ascii="Times New Roman" w:eastAsia="Calibri" w:hAnsi="Times New Roman" w:cs="Times New Roman"/>
          <w:sz w:val="24"/>
          <w:szCs w:val="24"/>
        </w:rPr>
        <w:t xml:space="preserve"> проектов учтены при разработке муниципальной программы  «Развитие образования  на 2020 – 2025  годы». </w:t>
      </w:r>
      <w:r w:rsidR="004D38B4">
        <w:rPr>
          <w:rFonts w:ascii="Times New Roman" w:eastAsia="Calibri" w:hAnsi="Times New Roman" w:cs="Times New Roman"/>
          <w:sz w:val="24"/>
          <w:szCs w:val="24"/>
        </w:rPr>
        <w:t>Работа по их реализации продолжается и в текущем учебном году.</w:t>
      </w:r>
    </w:p>
    <w:p w:rsidR="00760AE4" w:rsidRDefault="00760AE4" w:rsidP="00760AE4">
      <w:pPr>
        <w:pStyle w:val="a3"/>
        <w:spacing w:line="276" w:lineRule="auto"/>
        <w:ind w:right="-142" w:firstLine="567"/>
        <w:rPr>
          <w:sz w:val="24"/>
          <w:szCs w:val="24"/>
        </w:rPr>
      </w:pPr>
    </w:p>
    <w:p w:rsidR="0092613E" w:rsidRPr="009B584C" w:rsidRDefault="0092613E" w:rsidP="009B584C">
      <w:pPr>
        <w:pStyle w:val="a3"/>
        <w:spacing w:line="276" w:lineRule="auto"/>
        <w:ind w:right="-142" w:firstLine="567"/>
        <w:jc w:val="center"/>
        <w:rPr>
          <w:b/>
          <w:i/>
          <w:sz w:val="24"/>
          <w:szCs w:val="24"/>
        </w:rPr>
      </w:pPr>
      <w:r w:rsidRPr="009B584C">
        <w:rPr>
          <w:b/>
          <w:i/>
          <w:sz w:val="24"/>
          <w:szCs w:val="24"/>
        </w:rPr>
        <w:t>Дошкольное образование</w:t>
      </w:r>
    </w:p>
    <w:p w:rsidR="0092613E" w:rsidRPr="0092613E" w:rsidRDefault="0092613E" w:rsidP="00760A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3E">
        <w:rPr>
          <w:rFonts w:ascii="Times New Roman" w:hAnsi="Times New Roman" w:cs="Times New Roman"/>
          <w:sz w:val="24"/>
          <w:szCs w:val="24"/>
        </w:rPr>
        <w:t>На протяжении значительного периода времени приоритетным направлением системы образования Тайшетского района является обеспечение доступности и качества дошкольного образования.</w:t>
      </w:r>
    </w:p>
    <w:p w:rsidR="0092613E" w:rsidRPr="0092613E" w:rsidRDefault="0092613E" w:rsidP="00760A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3E">
        <w:rPr>
          <w:rFonts w:ascii="Times New Roman" w:hAnsi="Times New Roman" w:cs="Times New Roman"/>
          <w:sz w:val="24"/>
          <w:szCs w:val="24"/>
        </w:rPr>
        <w:t xml:space="preserve">По состоянию на 31.12.2018 г. в </w:t>
      </w:r>
      <w:proofErr w:type="spellStart"/>
      <w:r w:rsidRPr="0092613E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92613E">
        <w:rPr>
          <w:rFonts w:ascii="Times New Roman" w:hAnsi="Times New Roman" w:cs="Times New Roman"/>
          <w:sz w:val="24"/>
          <w:szCs w:val="24"/>
        </w:rPr>
        <w:t xml:space="preserve"> районе проживало 7854 ребенка в возрасте от 0 до 7 лет, из них: 3097 детей в возрасте от 0 до 3 лет, 4757 </w:t>
      </w:r>
      <w:r w:rsidR="00C87114">
        <w:rPr>
          <w:rFonts w:ascii="Times New Roman" w:hAnsi="Times New Roman" w:cs="Times New Roman"/>
          <w:sz w:val="24"/>
          <w:szCs w:val="24"/>
        </w:rPr>
        <w:t>детей в возрасте от 3до 7 лет.</w:t>
      </w:r>
    </w:p>
    <w:p w:rsidR="0092613E" w:rsidRPr="0092613E" w:rsidRDefault="0092613E" w:rsidP="002C13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3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B584C">
        <w:rPr>
          <w:rFonts w:ascii="Times New Roman" w:hAnsi="Times New Roman" w:cs="Times New Roman"/>
          <w:sz w:val="24"/>
          <w:szCs w:val="24"/>
        </w:rPr>
        <w:t xml:space="preserve">с 2016 по </w:t>
      </w:r>
      <w:r w:rsidRPr="0092613E">
        <w:rPr>
          <w:rFonts w:ascii="Times New Roman" w:hAnsi="Times New Roman" w:cs="Times New Roman"/>
          <w:sz w:val="24"/>
          <w:szCs w:val="24"/>
        </w:rPr>
        <w:t xml:space="preserve">2018 </w:t>
      </w:r>
      <w:proofErr w:type="gramStart"/>
      <w:r w:rsidRPr="0092613E">
        <w:rPr>
          <w:rFonts w:ascii="Times New Roman" w:hAnsi="Times New Roman" w:cs="Times New Roman"/>
          <w:sz w:val="24"/>
          <w:szCs w:val="24"/>
        </w:rPr>
        <w:t>год</w:t>
      </w:r>
      <w:r w:rsidR="009B584C">
        <w:rPr>
          <w:rFonts w:ascii="Times New Roman" w:hAnsi="Times New Roman" w:cs="Times New Roman"/>
          <w:sz w:val="24"/>
          <w:szCs w:val="24"/>
        </w:rPr>
        <w:t xml:space="preserve"> </w:t>
      </w:r>
      <w:r w:rsidRPr="0092613E">
        <w:rPr>
          <w:rFonts w:ascii="Times New Roman" w:hAnsi="Times New Roman" w:cs="Times New Roman"/>
          <w:sz w:val="24"/>
          <w:szCs w:val="24"/>
        </w:rPr>
        <w:t xml:space="preserve"> численность</w:t>
      </w:r>
      <w:proofErr w:type="gramEnd"/>
      <w:r w:rsidRPr="0092613E">
        <w:rPr>
          <w:rFonts w:ascii="Times New Roman" w:hAnsi="Times New Roman" w:cs="Times New Roman"/>
          <w:sz w:val="24"/>
          <w:szCs w:val="24"/>
        </w:rPr>
        <w:t xml:space="preserve"> детей от рождения до 7 лет на территор</w:t>
      </w:r>
      <w:r w:rsidR="009B584C">
        <w:rPr>
          <w:rFonts w:ascii="Times New Roman" w:hAnsi="Times New Roman" w:cs="Times New Roman"/>
          <w:sz w:val="24"/>
          <w:szCs w:val="24"/>
        </w:rPr>
        <w:t xml:space="preserve">ии Тайшетского района снижается, но  обеспечение доступности дошкольного образования в </w:t>
      </w:r>
      <w:proofErr w:type="spellStart"/>
      <w:r w:rsidR="009B584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9B584C">
        <w:rPr>
          <w:rFonts w:ascii="Times New Roman" w:hAnsi="Times New Roman" w:cs="Times New Roman"/>
          <w:sz w:val="24"/>
          <w:szCs w:val="24"/>
        </w:rPr>
        <w:t xml:space="preserve">. Тайшете, Бирюсинске, по-прежнему, остается актуальным. </w:t>
      </w:r>
    </w:p>
    <w:p w:rsidR="0092613E" w:rsidRPr="0092613E" w:rsidRDefault="0092613E" w:rsidP="0092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3E">
        <w:rPr>
          <w:rFonts w:ascii="Times New Roman" w:hAnsi="Times New Roman" w:cs="Times New Roman"/>
          <w:sz w:val="24"/>
          <w:szCs w:val="24"/>
        </w:rPr>
        <w:t xml:space="preserve">На </w:t>
      </w:r>
      <w:r w:rsidR="009B584C">
        <w:rPr>
          <w:rFonts w:ascii="Times New Roman" w:hAnsi="Times New Roman" w:cs="Times New Roman"/>
          <w:sz w:val="24"/>
          <w:szCs w:val="24"/>
        </w:rPr>
        <w:t xml:space="preserve">территории Тайшетского района к концу </w:t>
      </w:r>
      <w:r w:rsidRPr="0092613E">
        <w:rPr>
          <w:rFonts w:ascii="Times New Roman" w:hAnsi="Times New Roman" w:cs="Times New Roman"/>
          <w:sz w:val="24"/>
          <w:szCs w:val="24"/>
        </w:rPr>
        <w:t>2018</w:t>
      </w:r>
      <w:r w:rsidR="009B584C">
        <w:rPr>
          <w:rFonts w:ascii="Times New Roman" w:hAnsi="Times New Roman" w:cs="Times New Roman"/>
          <w:sz w:val="24"/>
          <w:szCs w:val="24"/>
        </w:rPr>
        <w:t xml:space="preserve">/19 учебного года действовало </w:t>
      </w:r>
      <w:proofErr w:type="gramStart"/>
      <w:r w:rsidR="009B584C">
        <w:rPr>
          <w:rFonts w:ascii="Times New Roman" w:hAnsi="Times New Roman" w:cs="Times New Roman"/>
          <w:sz w:val="24"/>
          <w:szCs w:val="24"/>
        </w:rPr>
        <w:t>38</w:t>
      </w:r>
      <w:r w:rsidRPr="0092613E">
        <w:rPr>
          <w:rFonts w:ascii="Times New Roman" w:hAnsi="Times New Roman" w:cs="Times New Roman"/>
          <w:sz w:val="24"/>
          <w:szCs w:val="24"/>
        </w:rPr>
        <w:t xml:space="preserve"> </w:t>
      </w:r>
      <w:r w:rsidR="009B584C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proofErr w:type="gramEnd"/>
      <w:r w:rsidR="009B584C">
        <w:rPr>
          <w:rFonts w:ascii="Times New Roman" w:hAnsi="Times New Roman" w:cs="Times New Roman"/>
          <w:sz w:val="24"/>
          <w:szCs w:val="24"/>
        </w:rPr>
        <w:t xml:space="preserve"> </w:t>
      </w:r>
      <w:r w:rsidRPr="0092613E">
        <w:rPr>
          <w:rFonts w:ascii="Times New Roman" w:hAnsi="Times New Roman" w:cs="Times New Roman"/>
          <w:sz w:val="24"/>
          <w:szCs w:val="24"/>
        </w:rPr>
        <w:t>образовательных организаций, реализующих программы дошкольного образования, из которых:</w:t>
      </w:r>
    </w:p>
    <w:p w:rsidR="0092613E" w:rsidRPr="0092613E" w:rsidRDefault="009B584C" w:rsidP="0092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92613E" w:rsidRPr="0092613E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proofErr w:type="gramEnd"/>
      <w:r w:rsidR="0092613E" w:rsidRPr="0092613E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</w:t>
      </w:r>
      <w:r w:rsidR="0092613E">
        <w:rPr>
          <w:rFonts w:ascii="Times New Roman" w:hAnsi="Times New Roman" w:cs="Times New Roman"/>
          <w:sz w:val="24"/>
          <w:szCs w:val="24"/>
        </w:rPr>
        <w:t xml:space="preserve"> </w:t>
      </w:r>
      <w:r w:rsidR="0092613E" w:rsidRPr="0092613E">
        <w:rPr>
          <w:rFonts w:ascii="Times New Roman" w:hAnsi="Times New Roman" w:cs="Times New Roman"/>
          <w:sz w:val="24"/>
          <w:szCs w:val="24"/>
        </w:rPr>
        <w:t>(в 2017-2018 учебном году – 30, в 2016-2017 учебном году – 36);</w:t>
      </w:r>
    </w:p>
    <w:p w:rsidR="0092613E" w:rsidRPr="0092613E" w:rsidRDefault="009B584C" w:rsidP="0092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- 9</w:t>
      </w:r>
      <w:r w:rsidR="0092613E" w:rsidRPr="0092613E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организаций</w:t>
      </w:r>
      <w:r w:rsidR="0092613E">
        <w:rPr>
          <w:rFonts w:ascii="Times New Roman" w:hAnsi="Times New Roman" w:cs="Times New Roman"/>
          <w:sz w:val="24"/>
          <w:szCs w:val="24"/>
        </w:rPr>
        <w:t xml:space="preserve"> </w:t>
      </w:r>
      <w:r w:rsidR="0092613E" w:rsidRPr="0092613E">
        <w:rPr>
          <w:rFonts w:ascii="Times New Roman" w:hAnsi="Times New Roman" w:cs="Times New Roman"/>
          <w:sz w:val="24"/>
          <w:szCs w:val="24"/>
        </w:rPr>
        <w:t>(в 2017-2018 учебном году – 8, в 2016-2017 учебном году – 2);</w:t>
      </w:r>
    </w:p>
    <w:p w:rsidR="0092613E" w:rsidRPr="0092613E" w:rsidRDefault="0092613E" w:rsidP="002C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3E">
        <w:rPr>
          <w:rFonts w:ascii="Times New Roman" w:hAnsi="Times New Roman" w:cs="Times New Roman"/>
          <w:sz w:val="24"/>
          <w:szCs w:val="24"/>
        </w:rPr>
        <w:t xml:space="preserve">Всего услугу дошкольного образования в </w:t>
      </w:r>
      <w:proofErr w:type="spellStart"/>
      <w:r w:rsidRPr="0092613E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926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13E">
        <w:rPr>
          <w:rFonts w:ascii="Times New Roman" w:hAnsi="Times New Roman" w:cs="Times New Roman"/>
          <w:sz w:val="24"/>
          <w:szCs w:val="24"/>
        </w:rPr>
        <w:t>районе</w:t>
      </w:r>
      <w:r w:rsidR="009B584C">
        <w:rPr>
          <w:rFonts w:ascii="Times New Roman" w:hAnsi="Times New Roman" w:cs="Times New Roman"/>
          <w:sz w:val="24"/>
          <w:szCs w:val="24"/>
        </w:rPr>
        <w:t>,  с</w:t>
      </w:r>
      <w:proofErr w:type="gramEnd"/>
      <w:r w:rsidR="009B584C">
        <w:rPr>
          <w:rFonts w:ascii="Times New Roman" w:hAnsi="Times New Roman" w:cs="Times New Roman"/>
          <w:sz w:val="24"/>
          <w:szCs w:val="24"/>
        </w:rPr>
        <w:t xml:space="preserve"> учетом вариативных форм и частных образовательных организаций, </w:t>
      </w:r>
      <w:r w:rsidRPr="0092613E">
        <w:rPr>
          <w:rFonts w:ascii="Times New Roman" w:hAnsi="Times New Roman" w:cs="Times New Roman"/>
          <w:sz w:val="24"/>
          <w:szCs w:val="24"/>
        </w:rPr>
        <w:t xml:space="preserve"> получали 3707 детей</w:t>
      </w:r>
      <w:r w:rsidR="002C13C3">
        <w:rPr>
          <w:rFonts w:ascii="Times New Roman" w:hAnsi="Times New Roman" w:cs="Times New Roman"/>
          <w:sz w:val="24"/>
          <w:szCs w:val="24"/>
        </w:rPr>
        <w:t>,  из них</w:t>
      </w:r>
      <w:r w:rsidR="009B584C">
        <w:rPr>
          <w:rFonts w:ascii="Times New Roman" w:hAnsi="Times New Roman" w:cs="Times New Roman"/>
          <w:sz w:val="24"/>
          <w:szCs w:val="24"/>
        </w:rPr>
        <w:t xml:space="preserve"> 3</w:t>
      </w:r>
      <w:r w:rsidR="00514867">
        <w:rPr>
          <w:rFonts w:ascii="Times New Roman" w:hAnsi="Times New Roman" w:cs="Times New Roman"/>
          <w:sz w:val="24"/>
          <w:szCs w:val="24"/>
        </w:rPr>
        <w:t xml:space="preserve">417 </w:t>
      </w:r>
      <w:r w:rsidR="009B584C">
        <w:rPr>
          <w:rFonts w:ascii="Times New Roman" w:hAnsi="Times New Roman" w:cs="Times New Roman"/>
          <w:sz w:val="24"/>
          <w:szCs w:val="24"/>
        </w:rPr>
        <w:t xml:space="preserve"> – в муниципальных</w:t>
      </w:r>
      <w:r w:rsidR="002C13C3">
        <w:rPr>
          <w:rFonts w:ascii="Times New Roman" w:hAnsi="Times New Roman" w:cs="Times New Roman"/>
          <w:sz w:val="24"/>
          <w:szCs w:val="24"/>
        </w:rPr>
        <w:t xml:space="preserve">  образовательных организациях</w:t>
      </w:r>
      <w:r w:rsidRPr="0092613E">
        <w:rPr>
          <w:rFonts w:ascii="Times New Roman" w:hAnsi="Times New Roman" w:cs="Times New Roman"/>
          <w:sz w:val="24"/>
          <w:szCs w:val="24"/>
        </w:rPr>
        <w:t>,</w:t>
      </w:r>
      <w:r w:rsidR="002C13C3">
        <w:rPr>
          <w:rFonts w:ascii="Times New Roman" w:hAnsi="Times New Roman" w:cs="Times New Roman"/>
          <w:sz w:val="24"/>
          <w:szCs w:val="24"/>
        </w:rPr>
        <w:t xml:space="preserve"> из них  от 1 года до 3 лет – 332 человека, с 3 до 7 лет – 3085 воспитанников. Данный </w:t>
      </w:r>
      <w:proofErr w:type="gramStart"/>
      <w:r w:rsidR="002C13C3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92613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92613E">
        <w:rPr>
          <w:rFonts w:ascii="Times New Roman" w:hAnsi="Times New Roman" w:cs="Times New Roman"/>
          <w:sz w:val="24"/>
          <w:szCs w:val="24"/>
        </w:rPr>
        <w:t xml:space="preserve"> 174 человека больше относительно 2017 года.</w:t>
      </w:r>
    </w:p>
    <w:p w:rsidR="0092613E" w:rsidRPr="0092613E" w:rsidRDefault="00C87114" w:rsidP="004364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2019 года п</w:t>
      </w:r>
      <w:r w:rsidR="0092613E" w:rsidRPr="0092613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иобретено здание детского сада № 207 ОАО «РЖД» на станции Тайшет на 1</w:t>
      </w:r>
      <w:r w:rsidR="0092613E" w:rsidRPr="0092613E">
        <w:rPr>
          <w:rFonts w:ascii="Times New Roman" w:hAnsi="Times New Roman" w:cs="Times New Roman"/>
          <w:sz w:val="24"/>
          <w:szCs w:val="24"/>
        </w:rPr>
        <w:t>60 мест.</w:t>
      </w:r>
      <w:r>
        <w:rPr>
          <w:rFonts w:ascii="Times New Roman" w:hAnsi="Times New Roman" w:cs="Times New Roman"/>
          <w:sz w:val="24"/>
          <w:szCs w:val="24"/>
        </w:rPr>
        <w:t xml:space="preserve"> Этот 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  третьим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адресом образовательной деятельности детского сада «Рябинка</w:t>
      </w:r>
      <w:r w:rsidRPr="001D1904">
        <w:rPr>
          <w:rFonts w:ascii="Times New Roman" w:hAnsi="Times New Roman" w:cs="Times New Roman"/>
          <w:sz w:val="24"/>
          <w:szCs w:val="24"/>
        </w:rPr>
        <w:t xml:space="preserve">». </w:t>
      </w:r>
      <w:r w:rsidR="001D1904" w:rsidRPr="001D1904">
        <w:rPr>
          <w:rFonts w:ascii="Times New Roman" w:hAnsi="Times New Roman" w:cs="Times New Roman"/>
          <w:sz w:val="24"/>
          <w:szCs w:val="24"/>
        </w:rPr>
        <w:t>Н</w:t>
      </w:r>
      <w:r w:rsidRPr="001D190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1D1904">
        <w:rPr>
          <w:rFonts w:ascii="Times New Roman" w:hAnsi="Times New Roman" w:cs="Times New Roman"/>
          <w:sz w:val="24"/>
          <w:szCs w:val="24"/>
        </w:rPr>
        <w:t>приобретение  детского</w:t>
      </w:r>
      <w:proofErr w:type="gramEnd"/>
      <w:r w:rsidRPr="001D1904">
        <w:rPr>
          <w:rFonts w:ascii="Times New Roman" w:hAnsi="Times New Roman" w:cs="Times New Roman"/>
          <w:sz w:val="24"/>
          <w:szCs w:val="24"/>
        </w:rPr>
        <w:t xml:space="preserve"> сада было </w:t>
      </w:r>
      <w:r w:rsidR="001D1904" w:rsidRPr="001D1904">
        <w:rPr>
          <w:rFonts w:ascii="Times New Roman" w:hAnsi="Times New Roman" w:cs="Times New Roman"/>
          <w:sz w:val="24"/>
          <w:szCs w:val="24"/>
        </w:rPr>
        <w:t xml:space="preserve">затрачено 3 555 200,00 </w:t>
      </w:r>
      <w:r w:rsidRPr="001D1904">
        <w:rPr>
          <w:rFonts w:ascii="Times New Roman" w:hAnsi="Times New Roman" w:cs="Times New Roman"/>
          <w:sz w:val="24"/>
          <w:szCs w:val="24"/>
        </w:rPr>
        <w:t xml:space="preserve"> 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13E" w:rsidRPr="0092613E" w:rsidRDefault="0006626C" w:rsidP="000662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континге</w:t>
      </w:r>
      <w:r w:rsidR="000C6C3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 воспитанников</w:t>
      </w:r>
      <w:r w:rsidR="004364D7">
        <w:rPr>
          <w:rFonts w:ascii="Times New Roman" w:hAnsi="Times New Roman" w:cs="Times New Roman"/>
          <w:sz w:val="24"/>
          <w:szCs w:val="24"/>
        </w:rPr>
        <w:t xml:space="preserve">, доступность дошкольного образования для младшей возрастной </w:t>
      </w:r>
      <w:proofErr w:type="gramStart"/>
      <w:r w:rsidR="004364D7">
        <w:rPr>
          <w:rFonts w:ascii="Times New Roman" w:hAnsi="Times New Roman" w:cs="Times New Roman"/>
          <w:sz w:val="24"/>
          <w:szCs w:val="24"/>
        </w:rPr>
        <w:t>группы  составила</w:t>
      </w:r>
      <w:proofErr w:type="gramEnd"/>
      <w:r w:rsidR="004364D7">
        <w:rPr>
          <w:rFonts w:ascii="Times New Roman" w:hAnsi="Times New Roman" w:cs="Times New Roman"/>
          <w:sz w:val="24"/>
          <w:szCs w:val="24"/>
        </w:rPr>
        <w:t xml:space="preserve"> 21,5%, для старшей – 92,1 %. Общая доступность дошкольного образования – 69,7%, что не позволяет выполнить в полном объеме требования законодательства об обес</w:t>
      </w:r>
      <w:r>
        <w:rPr>
          <w:rFonts w:ascii="Times New Roman" w:hAnsi="Times New Roman" w:cs="Times New Roman"/>
          <w:sz w:val="24"/>
          <w:szCs w:val="24"/>
        </w:rPr>
        <w:t>печении дошкольным образованием всех нуждающихся.</w:t>
      </w:r>
    </w:p>
    <w:p w:rsidR="0092613E" w:rsidRPr="0092613E" w:rsidRDefault="0092613E" w:rsidP="00723A6C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613E">
        <w:rPr>
          <w:rFonts w:ascii="Times New Roman" w:hAnsi="Times New Roman" w:cs="Times New Roman"/>
          <w:sz w:val="24"/>
          <w:szCs w:val="24"/>
        </w:rPr>
        <w:t>В целях увеличения охвата дошкольным образованием</w:t>
      </w:r>
      <w:r w:rsidRPr="009261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13E">
        <w:rPr>
          <w:rFonts w:ascii="Times New Roman" w:hAnsi="Times New Roman" w:cs="Times New Roman"/>
          <w:sz w:val="24"/>
          <w:szCs w:val="24"/>
        </w:rPr>
        <w:t>детей в возрасте с 3 до 7 лет, не охваченных</w:t>
      </w:r>
      <w:r w:rsidRPr="009261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13E">
        <w:rPr>
          <w:rFonts w:ascii="Times New Roman" w:hAnsi="Times New Roman" w:cs="Times New Roman"/>
          <w:sz w:val="24"/>
          <w:szCs w:val="24"/>
        </w:rPr>
        <w:t xml:space="preserve">дошкольным образованием в связи с низкой платежеспособностью родителей, а также в связи с отсутствием на территории населенного пункта дошкольной образовательной организации, в </w:t>
      </w:r>
      <w:proofErr w:type="spellStart"/>
      <w:r w:rsidRPr="0092613E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92613E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92613E">
        <w:rPr>
          <w:rFonts w:ascii="Times New Roman" w:hAnsi="Times New Roman" w:cs="Times New Roman"/>
          <w:spacing w:val="-1"/>
          <w:sz w:val="24"/>
          <w:szCs w:val="24"/>
        </w:rPr>
        <w:t xml:space="preserve"> продолжают реализовываться вариативные формы дошкольного образования</w:t>
      </w:r>
      <w:r w:rsidR="00723A6C">
        <w:rPr>
          <w:rFonts w:ascii="Times New Roman" w:hAnsi="Times New Roman" w:cs="Times New Roman"/>
          <w:spacing w:val="-1"/>
          <w:sz w:val="24"/>
          <w:szCs w:val="24"/>
        </w:rPr>
        <w:t>, кот</w:t>
      </w:r>
      <w:r w:rsidR="000C6C31">
        <w:rPr>
          <w:rFonts w:ascii="Times New Roman" w:hAnsi="Times New Roman" w:cs="Times New Roman"/>
          <w:spacing w:val="-1"/>
          <w:sz w:val="24"/>
          <w:szCs w:val="24"/>
        </w:rPr>
        <w:t>орыми было охвачено 102 ребенка:</w:t>
      </w:r>
    </w:p>
    <w:p w:rsidR="0092613E" w:rsidRPr="000C7380" w:rsidRDefault="0092613E" w:rsidP="00723A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80">
        <w:rPr>
          <w:rFonts w:ascii="Times New Roman" w:hAnsi="Times New Roman" w:cs="Times New Roman"/>
          <w:sz w:val="24"/>
          <w:szCs w:val="24"/>
        </w:rPr>
        <w:t xml:space="preserve">- в режиме кратковременного пребывания МДОО посещали 44 человека; </w:t>
      </w:r>
    </w:p>
    <w:p w:rsidR="0092613E" w:rsidRPr="000C7380" w:rsidRDefault="0092613E" w:rsidP="00723A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80">
        <w:rPr>
          <w:rFonts w:ascii="Times New Roman" w:hAnsi="Times New Roman" w:cs="Times New Roman"/>
          <w:sz w:val="24"/>
          <w:szCs w:val="24"/>
        </w:rPr>
        <w:t xml:space="preserve">- на базе МКОУ СОШ № 17 </w:t>
      </w:r>
      <w:proofErr w:type="spellStart"/>
      <w:r w:rsidRPr="000C738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C7380">
        <w:rPr>
          <w:rFonts w:ascii="Times New Roman" w:hAnsi="Times New Roman" w:cs="Times New Roman"/>
          <w:sz w:val="24"/>
          <w:szCs w:val="24"/>
        </w:rPr>
        <w:t xml:space="preserve">. Юрты функционировала группа </w:t>
      </w:r>
      <w:proofErr w:type="spellStart"/>
      <w:r w:rsidRPr="000C7380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0C7380">
        <w:rPr>
          <w:rFonts w:ascii="Times New Roman" w:hAnsi="Times New Roman" w:cs="Times New Roman"/>
          <w:sz w:val="24"/>
          <w:szCs w:val="24"/>
        </w:rPr>
        <w:t xml:space="preserve"> подготовки (посещали 26 человек); </w:t>
      </w:r>
    </w:p>
    <w:p w:rsidR="0092613E" w:rsidRPr="0092613E" w:rsidRDefault="0092613E" w:rsidP="00723A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80">
        <w:rPr>
          <w:rFonts w:ascii="Times New Roman" w:hAnsi="Times New Roman" w:cs="Times New Roman"/>
          <w:sz w:val="24"/>
          <w:szCs w:val="24"/>
        </w:rPr>
        <w:t xml:space="preserve">- на базе 4-х общеобразовательных организаций функционировали группы выходного, вечернего, праздничного дня (посещали 32 человека – МКОУ </w:t>
      </w:r>
      <w:proofErr w:type="spellStart"/>
      <w:r w:rsidRPr="000C7380">
        <w:rPr>
          <w:rFonts w:ascii="Times New Roman" w:hAnsi="Times New Roman" w:cs="Times New Roman"/>
          <w:sz w:val="24"/>
          <w:szCs w:val="24"/>
        </w:rPr>
        <w:t>Половино</w:t>
      </w:r>
      <w:proofErr w:type="spellEnd"/>
      <w:r w:rsidRPr="000C7380">
        <w:rPr>
          <w:rFonts w:ascii="Times New Roman" w:hAnsi="Times New Roman" w:cs="Times New Roman"/>
          <w:sz w:val="24"/>
          <w:szCs w:val="24"/>
        </w:rPr>
        <w:t xml:space="preserve">-Черемховская СОШ, МКОУ </w:t>
      </w:r>
      <w:proofErr w:type="spellStart"/>
      <w:r w:rsidRPr="000C7380">
        <w:rPr>
          <w:rFonts w:ascii="Times New Roman" w:hAnsi="Times New Roman" w:cs="Times New Roman"/>
          <w:sz w:val="24"/>
          <w:szCs w:val="24"/>
        </w:rPr>
        <w:t>Черчетская</w:t>
      </w:r>
      <w:proofErr w:type="spellEnd"/>
      <w:r w:rsidRPr="000C7380">
        <w:rPr>
          <w:rFonts w:ascii="Times New Roman" w:hAnsi="Times New Roman" w:cs="Times New Roman"/>
          <w:sz w:val="24"/>
          <w:szCs w:val="24"/>
        </w:rPr>
        <w:t xml:space="preserve"> СОШ, МКОУ Николаевская СОШ, </w:t>
      </w:r>
      <w:proofErr w:type="spellStart"/>
      <w:r w:rsidRPr="000C7380">
        <w:rPr>
          <w:rFonts w:ascii="Times New Roman" w:hAnsi="Times New Roman" w:cs="Times New Roman"/>
          <w:sz w:val="24"/>
          <w:szCs w:val="24"/>
        </w:rPr>
        <w:t>Полинчетская</w:t>
      </w:r>
      <w:proofErr w:type="spellEnd"/>
      <w:r w:rsidRPr="000C7380">
        <w:rPr>
          <w:rFonts w:ascii="Times New Roman" w:hAnsi="Times New Roman" w:cs="Times New Roman"/>
          <w:sz w:val="24"/>
          <w:szCs w:val="24"/>
        </w:rPr>
        <w:t xml:space="preserve"> СОШ (структурное подразделение МКОУ Тамтачетской СОШ)).</w:t>
      </w:r>
    </w:p>
    <w:p w:rsidR="0092613E" w:rsidRDefault="0092613E" w:rsidP="000662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13E">
        <w:rPr>
          <w:rFonts w:ascii="Times New Roman" w:hAnsi="Times New Roman" w:cs="Times New Roman"/>
          <w:sz w:val="24"/>
          <w:szCs w:val="24"/>
        </w:rPr>
        <w:t>В 2018</w:t>
      </w:r>
      <w:r w:rsidR="0006626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6626C">
        <w:rPr>
          <w:rFonts w:ascii="Times New Roman" w:hAnsi="Times New Roman" w:cs="Times New Roman"/>
          <w:sz w:val="24"/>
          <w:szCs w:val="24"/>
        </w:rPr>
        <w:t>2019</w:t>
      </w:r>
      <w:r w:rsidRPr="0092613E">
        <w:rPr>
          <w:rFonts w:ascii="Times New Roman" w:hAnsi="Times New Roman" w:cs="Times New Roman"/>
          <w:sz w:val="24"/>
          <w:szCs w:val="24"/>
        </w:rPr>
        <w:t xml:space="preserve"> </w:t>
      </w:r>
      <w:r w:rsidR="0006626C">
        <w:rPr>
          <w:rFonts w:ascii="Times New Roman" w:hAnsi="Times New Roman" w:cs="Times New Roman"/>
          <w:sz w:val="24"/>
          <w:szCs w:val="24"/>
        </w:rPr>
        <w:t xml:space="preserve"> учебном</w:t>
      </w:r>
      <w:proofErr w:type="gramEnd"/>
      <w:r w:rsidR="0006626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2613E">
        <w:rPr>
          <w:rFonts w:ascii="Times New Roman" w:hAnsi="Times New Roman" w:cs="Times New Roman"/>
          <w:sz w:val="24"/>
          <w:szCs w:val="24"/>
        </w:rPr>
        <w:t xml:space="preserve"> в муниципальных образовательных организациях, осуществляющих образовательную деятельность по образовательным программам дошкольного образования, функционировало 137 групп: 3 группы компенсирующей направленности (наполняемость 15 человек), 90 групп общеразвивающей направленности (наполняемость 24 человека), 3 группы оздоровительной направленности (наполняемость 21 человек), 41 группа комбинированной направленн</w:t>
      </w:r>
      <w:r w:rsidR="0006626C">
        <w:rPr>
          <w:rFonts w:ascii="Times New Roman" w:hAnsi="Times New Roman" w:cs="Times New Roman"/>
          <w:sz w:val="24"/>
          <w:szCs w:val="24"/>
        </w:rPr>
        <w:t>ости (наполняемость 29 человек).</w:t>
      </w:r>
    </w:p>
    <w:p w:rsidR="00157169" w:rsidRPr="00157169" w:rsidRDefault="00157169" w:rsidP="001571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Очередность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определения в дошкольные образовательные организации продолжает сохраняться в г. Тайшете  (</w:t>
      </w:r>
      <w:r w:rsidRPr="000C7380">
        <w:rPr>
          <w:rFonts w:ascii="Times New Roman" w:hAnsi="Times New Roman" w:cs="Times New Roman"/>
          <w:sz w:val="24"/>
          <w:szCs w:val="24"/>
        </w:rPr>
        <w:t>1135 человек, от 0 до 3 лет – 939; с 3 до 7 - 196) и г. Бирюсинске (284 человека, от 0 до 3 лет – 248, с 3 до 7 лет - 36).</w:t>
      </w:r>
    </w:p>
    <w:p w:rsidR="000C7380" w:rsidRDefault="00157169" w:rsidP="00AA0F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течение 2018/</w:t>
      </w:r>
      <w:r w:rsidRPr="00157169">
        <w:rPr>
          <w:rFonts w:ascii="Times New Roman" w:hAnsi="Times New Roman" w:cs="Times New Roman"/>
          <w:sz w:val="24"/>
          <w:szCs w:val="24"/>
        </w:rPr>
        <w:t>2019 учебного года по решению муниципальной комиссии по комплектованию ДОО г. Тайшета и г. Бирюсинска было распределено всего 790 человек</w:t>
      </w:r>
      <w:r>
        <w:rPr>
          <w:rFonts w:ascii="Times New Roman" w:hAnsi="Times New Roman" w:cs="Times New Roman"/>
          <w:sz w:val="24"/>
          <w:szCs w:val="24"/>
        </w:rPr>
        <w:t>, что на 165 человек больше</w:t>
      </w:r>
      <w:r w:rsidR="0006626C">
        <w:rPr>
          <w:rFonts w:ascii="Times New Roman" w:hAnsi="Times New Roman" w:cs="Times New Roman"/>
          <w:sz w:val="24"/>
          <w:szCs w:val="24"/>
        </w:rPr>
        <w:t>, чем в 2017/2018 учебном году</w:t>
      </w:r>
      <w:r w:rsidRPr="000C7380">
        <w:rPr>
          <w:rFonts w:ascii="Times New Roman" w:hAnsi="Times New Roman" w:cs="Times New Roman"/>
          <w:sz w:val="24"/>
          <w:szCs w:val="24"/>
        </w:rPr>
        <w:t>: из них по г. Тайшету распределено 618 человек; по г. Бирюсинску 172 человека.</w:t>
      </w:r>
    </w:p>
    <w:p w:rsidR="00AA0F4A" w:rsidRDefault="00AA0F4A" w:rsidP="00AA0F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F4A">
        <w:rPr>
          <w:rFonts w:ascii="Times New Roman" w:hAnsi="Times New Roman" w:cs="Times New Roman"/>
          <w:sz w:val="24"/>
          <w:szCs w:val="24"/>
        </w:rPr>
        <w:t xml:space="preserve">Совсем недавно в рамках исполнения муниципального проекта «Содействие занятости женщин – создание дополнительных мест в дошкольных образовательных организациях» МКДОУ д/с № 5 г. Бирюсинска была </w:t>
      </w:r>
      <w:proofErr w:type="gramStart"/>
      <w:r w:rsidRPr="00AA0F4A">
        <w:rPr>
          <w:rFonts w:ascii="Times New Roman" w:hAnsi="Times New Roman" w:cs="Times New Roman"/>
          <w:sz w:val="24"/>
          <w:szCs w:val="24"/>
        </w:rPr>
        <w:t>открыта  ясельная</w:t>
      </w:r>
      <w:proofErr w:type="gramEnd"/>
      <w:r w:rsidRPr="00AA0F4A">
        <w:rPr>
          <w:rFonts w:ascii="Times New Roman" w:hAnsi="Times New Roman" w:cs="Times New Roman"/>
          <w:sz w:val="24"/>
          <w:szCs w:val="24"/>
        </w:rPr>
        <w:t xml:space="preserve">  группа для детей с 1,5 до 2 ле</w:t>
      </w:r>
      <w:r w:rsidR="00A9453E">
        <w:rPr>
          <w:rFonts w:ascii="Times New Roman" w:hAnsi="Times New Roman" w:cs="Times New Roman"/>
          <w:sz w:val="24"/>
          <w:szCs w:val="24"/>
        </w:rPr>
        <w:t>т, зачислены в которую 27</w:t>
      </w:r>
      <w:r w:rsidRPr="00AA0F4A">
        <w:rPr>
          <w:rFonts w:ascii="Times New Roman" w:hAnsi="Times New Roman" w:cs="Times New Roman"/>
          <w:sz w:val="24"/>
          <w:szCs w:val="24"/>
        </w:rPr>
        <w:t xml:space="preserve"> малышей. </w:t>
      </w:r>
      <w:r>
        <w:rPr>
          <w:rFonts w:ascii="Times New Roman" w:hAnsi="Times New Roman" w:cs="Times New Roman"/>
          <w:sz w:val="24"/>
          <w:szCs w:val="24"/>
        </w:rPr>
        <w:t xml:space="preserve">Из муниципального бюджета на устройство и оборудование группы было выделено более 2,3 миллиона рублей. </w:t>
      </w:r>
    </w:p>
    <w:p w:rsidR="00CF1870" w:rsidRPr="00CF1870" w:rsidRDefault="00CF1870" w:rsidP="000C7380">
      <w:pPr>
        <w:pStyle w:val="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Летом 2019 года в МКДОУ д/с </w:t>
      </w:r>
      <w:r w:rsidRPr="00E853AC">
        <w:rPr>
          <w:rFonts w:ascii="Times New Roman" w:hAnsi="Times New Roman" w:cs="Times New Roman"/>
          <w:b w:val="0"/>
          <w:sz w:val="24"/>
          <w:szCs w:val="24"/>
        </w:rPr>
        <w:t>«Рябинка» г. Тайшета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(ул. Зои Космодемьянской, 11) за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счет  реконструкции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имеющихся помещений   открыто дополнительно 12 мест. На эти цели из муниципального бюджета было затрачено 484 389,00 рублей. </w:t>
      </w:r>
    </w:p>
    <w:p w:rsidR="00E664F1" w:rsidRPr="00AA0F4A" w:rsidRDefault="00E664F1" w:rsidP="00AA0F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 решаться вопрос со строительством нового детского сада в г. Тайшете по ул. Зои Космодемьянской, 7 на 120 мест.  Уже готова проектно-сметная документация и положительное заключение на неё. Документы на включение в рейтинг поданы в министерство образования и министерство строительства. Надеемся, в 2020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  строительство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нового детского сада  станет реальностью. </w:t>
      </w:r>
    </w:p>
    <w:p w:rsidR="000C6C31" w:rsidRPr="000C6C31" w:rsidRDefault="000C6C31" w:rsidP="000C6C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31" w:rsidRDefault="000C6C31" w:rsidP="000C6C3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24BB" w:rsidRPr="0006626C" w:rsidRDefault="000C6C31" w:rsidP="000C6C3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</w:t>
      </w:r>
      <w:r w:rsidR="00E624BB" w:rsidRPr="00E624BB">
        <w:rPr>
          <w:rFonts w:ascii="Times New Roman" w:hAnsi="Times New Roman" w:cs="Times New Roman"/>
          <w:b/>
          <w:i/>
          <w:sz w:val="24"/>
          <w:szCs w:val="24"/>
        </w:rPr>
        <w:t>е образование</w:t>
      </w:r>
    </w:p>
    <w:p w:rsidR="00E624BB" w:rsidRPr="0006626C" w:rsidRDefault="00E624BB" w:rsidP="000C6C31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6626C">
        <w:t>По данным статистических отчетов в общеобразовательных организациях обучалось 9 </w:t>
      </w:r>
      <w:proofErr w:type="gramStart"/>
      <w:r w:rsidRPr="0006626C">
        <w:t>813  человек</w:t>
      </w:r>
      <w:proofErr w:type="gramEnd"/>
      <w:r w:rsidRPr="0006626C">
        <w:t xml:space="preserve"> в 611 классах и классах-комплектах; средняя наполняемость классов – 16,1 человек.  В 13 ОО созданы классы и классы-комплекты для обучающихся с ограниченными возможностями здоровья, в них обучалось 162 человека.</w:t>
      </w:r>
    </w:p>
    <w:p w:rsidR="002C13C3" w:rsidRPr="002C13C3" w:rsidRDefault="002C13C3" w:rsidP="002C13C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0F">
        <w:rPr>
          <w:rFonts w:ascii="Times New Roman" w:hAnsi="Times New Roman" w:cs="Times New Roman"/>
          <w:sz w:val="24"/>
          <w:szCs w:val="24"/>
        </w:rPr>
        <w:t xml:space="preserve">Доля школьников, обучающихся во II смену в 2018/2019 учебном </w:t>
      </w:r>
      <w:proofErr w:type="gramStart"/>
      <w:r w:rsidRPr="00897A0F">
        <w:rPr>
          <w:rFonts w:ascii="Times New Roman" w:hAnsi="Times New Roman" w:cs="Times New Roman"/>
          <w:sz w:val="24"/>
          <w:szCs w:val="24"/>
        </w:rPr>
        <w:t>году</w:t>
      </w:r>
      <w:r w:rsidR="0006626C">
        <w:rPr>
          <w:rFonts w:ascii="Times New Roman" w:hAnsi="Times New Roman" w:cs="Times New Roman"/>
          <w:sz w:val="24"/>
          <w:szCs w:val="24"/>
        </w:rPr>
        <w:t xml:space="preserve">, </w:t>
      </w:r>
      <w:r w:rsidRPr="00897A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97A0F">
        <w:rPr>
          <w:rFonts w:ascii="Times New Roman" w:hAnsi="Times New Roman" w:cs="Times New Roman"/>
          <w:sz w:val="24"/>
          <w:szCs w:val="24"/>
        </w:rPr>
        <w:t xml:space="preserve"> уменьшилась по сравнению с прошлым учебным годом – с   16,9 %  до  15,8%  (с  1646 человек до  1 552 обучающихся).  В 11 общеобразовательных организациях обучение ведется в 2 смены.</w:t>
      </w:r>
      <w:r>
        <w:rPr>
          <w:rFonts w:ascii="Times New Roman" w:hAnsi="Times New Roman" w:cs="Times New Roman"/>
          <w:sz w:val="24"/>
          <w:szCs w:val="24"/>
        </w:rPr>
        <w:t xml:space="preserve"> Уменьшение произошло за счет внутренних резервов образовательных организаций. </w:t>
      </w:r>
    </w:p>
    <w:p w:rsidR="00E624BB" w:rsidRPr="000C6C31" w:rsidRDefault="00E624BB" w:rsidP="00E624B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C6C31">
        <w:t xml:space="preserve">В образовательных организациях получали образование   575 детей с ограниченными возможностями здоровья, из них 110 детей-инвалидов. </w:t>
      </w:r>
      <w:proofErr w:type="gramStart"/>
      <w:r w:rsidRPr="000C6C31">
        <w:t>Для  них</w:t>
      </w:r>
      <w:proofErr w:type="gramEnd"/>
      <w:r w:rsidRPr="000C6C31">
        <w:t xml:space="preserve">  было организовано обучение по адаптированным образовательным  программам с учетом психофизиологических особенностей обучающихся. Кроме </w:t>
      </w:r>
      <w:proofErr w:type="gramStart"/>
      <w:r w:rsidRPr="000C6C31">
        <w:t>того,  в</w:t>
      </w:r>
      <w:proofErr w:type="gramEnd"/>
      <w:r w:rsidRPr="000C6C31">
        <w:t xml:space="preserve"> образовательных организациях обучались  54 ученика и 32 дошкольника, имеющих статус «ребенок-инвалид» (по соматическим заболеваниям).</w:t>
      </w:r>
    </w:p>
    <w:p w:rsidR="00E624BB" w:rsidRPr="0006626C" w:rsidRDefault="00E624BB" w:rsidP="00E624BB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06626C">
        <w:t xml:space="preserve">           Для 111 детей с ограниченными возможностями здоровья (детей-инвалидов, детей, </w:t>
      </w:r>
      <w:proofErr w:type="gramStart"/>
      <w:r w:rsidRPr="0006626C">
        <w:t>нуждающихся  в</w:t>
      </w:r>
      <w:proofErr w:type="gramEnd"/>
      <w:r w:rsidRPr="0006626C">
        <w:t xml:space="preserve"> длительном лечении)  было организовано  обучение на дому.</w:t>
      </w:r>
    </w:p>
    <w:p w:rsidR="009C1873" w:rsidRDefault="009C1873" w:rsidP="00D7201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26C">
        <w:tab/>
      </w:r>
      <w:r w:rsidR="009C618D" w:rsidRPr="0006626C">
        <w:rPr>
          <w:rFonts w:ascii="Times New Roman" w:hAnsi="Times New Roman" w:cs="Times New Roman"/>
          <w:sz w:val="24"/>
          <w:szCs w:val="24"/>
        </w:rPr>
        <w:t xml:space="preserve"> Начальным </w:t>
      </w:r>
      <w:r w:rsidRPr="0006626C">
        <w:rPr>
          <w:rFonts w:ascii="Times New Roman" w:hAnsi="Times New Roman" w:cs="Times New Roman"/>
          <w:sz w:val="24"/>
          <w:szCs w:val="24"/>
        </w:rPr>
        <w:t>звено</w:t>
      </w:r>
      <w:r w:rsidR="009C618D" w:rsidRPr="0006626C">
        <w:rPr>
          <w:rFonts w:ascii="Times New Roman" w:hAnsi="Times New Roman" w:cs="Times New Roman"/>
          <w:sz w:val="24"/>
          <w:szCs w:val="24"/>
        </w:rPr>
        <w:t>м</w:t>
      </w:r>
      <w:r w:rsidRPr="0006626C">
        <w:rPr>
          <w:rFonts w:ascii="Times New Roman" w:hAnsi="Times New Roman" w:cs="Times New Roman"/>
          <w:sz w:val="24"/>
          <w:szCs w:val="24"/>
        </w:rPr>
        <w:t xml:space="preserve"> в создании условий для получения общего образования детей-инвалидов и детей с ограниченными возможностями здоровья </w:t>
      </w:r>
      <w:r w:rsidR="009C618D" w:rsidRPr="0006626C">
        <w:rPr>
          <w:rFonts w:ascii="Times New Roman" w:hAnsi="Times New Roman" w:cs="Times New Roman"/>
          <w:sz w:val="24"/>
          <w:szCs w:val="24"/>
        </w:rPr>
        <w:t>является психолого-медико-</w:t>
      </w:r>
      <w:r w:rsidR="009C618D">
        <w:rPr>
          <w:rFonts w:ascii="Times New Roman" w:hAnsi="Times New Roman" w:cs="Times New Roman"/>
          <w:color w:val="333333"/>
          <w:sz w:val="24"/>
          <w:szCs w:val="24"/>
        </w:rPr>
        <w:t>педагогическая комиссия, ц</w:t>
      </w:r>
      <w:r w:rsidRPr="00AD624D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="009C6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C618D">
        <w:rPr>
          <w:rFonts w:ascii="Times New Roman" w:hAnsi="Times New Roman" w:cs="Times New Roman"/>
          <w:color w:val="000000"/>
          <w:sz w:val="24"/>
          <w:szCs w:val="24"/>
        </w:rPr>
        <w:t>деятельности  которой</w:t>
      </w:r>
      <w:proofErr w:type="gramEnd"/>
      <w:r w:rsidR="009C618D">
        <w:rPr>
          <w:rFonts w:ascii="Times New Roman" w:hAnsi="Times New Roman" w:cs="Times New Roman"/>
          <w:color w:val="000000"/>
          <w:sz w:val="24"/>
          <w:szCs w:val="24"/>
        </w:rPr>
        <w:t xml:space="preserve"> – в</w:t>
      </w:r>
      <w:r w:rsidRPr="00AD624D">
        <w:rPr>
          <w:rFonts w:ascii="Times New Roman" w:hAnsi="Times New Roman" w:cs="Times New Roman"/>
          <w:color w:val="000000"/>
          <w:sz w:val="24"/>
          <w:szCs w:val="24"/>
        </w:rPr>
        <w:t>ыявление детей и подростков с отклонениями в развитии, проведение комплексного диагностического обследования несовершеннолетних и разработка рекомендаций, направленных на определение специальных условий для получения ими образования и сопутствующего медицинского обслуживания.</w:t>
      </w:r>
      <w:r w:rsidR="009C618D">
        <w:rPr>
          <w:rFonts w:ascii="Times New Roman" w:hAnsi="Times New Roman" w:cs="Times New Roman"/>
          <w:color w:val="000000"/>
          <w:sz w:val="24"/>
          <w:szCs w:val="24"/>
        </w:rPr>
        <w:t xml:space="preserve"> За прошлый учебны</w:t>
      </w:r>
      <w:r w:rsidR="00D7201B">
        <w:rPr>
          <w:rFonts w:ascii="Times New Roman" w:hAnsi="Times New Roman" w:cs="Times New Roman"/>
          <w:color w:val="000000"/>
          <w:sz w:val="24"/>
          <w:szCs w:val="24"/>
        </w:rPr>
        <w:t>й год в ПМПК за помощью обратило</w:t>
      </w:r>
      <w:r w:rsidR="009C618D">
        <w:rPr>
          <w:rFonts w:ascii="Times New Roman" w:hAnsi="Times New Roman" w:cs="Times New Roman"/>
          <w:color w:val="000000"/>
          <w:sz w:val="24"/>
          <w:szCs w:val="24"/>
        </w:rPr>
        <w:t xml:space="preserve">сь   </w:t>
      </w:r>
      <w:r w:rsidR="00D7201B">
        <w:rPr>
          <w:rFonts w:ascii="Times New Roman" w:hAnsi="Times New Roman" w:cs="Times New Roman"/>
          <w:color w:val="000000"/>
          <w:sz w:val="24"/>
          <w:szCs w:val="24"/>
        </w:rPr>
        <w:t xml:space="preserve">761 человек. Количество обратившихся постоянно увеличивается, так как </w:t>
      </w:r>
      <w:proofErr w:type="gramStart"/>
      <w:r w:rsidR="00D7201B">
        <w:rPr>
          <w:rFonts w:ascii="Times New Roman" w:hAnsi="Times New Roman" w:cs="Times New Roman"/>
          <w:color w:val="000000"/>
          <w:sz w:val="24"/>
          <w:szCs w:val="24"/>
        </w:rPr>
        <w:t>увеличивается  число</w:t>
      </w:r>
      <w:proofErr w:type="gramEnd"/>
      <w:r w:rsidR="00D7201B">
        <w:rPr>
          <w:rFonts w:ascii="Times New Roman" w:hAnsi="Times New Roman" w:cs="Times New Roman"/>
          <w:color w:val="000000"/>
          <w:sz w:val="24"/>
          <w:szCs w:val="24"/>
        </w:rPr>
        <w:t xml:space="preserve"> детей, нуждающихся в особых условиях обучения.</w:t>
      </w:r>
    </w:p>
    <w:p w:rsidR="00D7201B" w:rsidRDefault="00D7201B" w:rsidP="00D7201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  детей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особыми образовательными  потребностями в сентябре 2018 года  в МКДОУ д/с «Рябинка» г. Тайшета  была открыта специальная  группа.  Использованы средства областного и муниципального бюджетов: за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местного  бюджета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сделан ремонт, установлены пандусы, поручни, специальн</w:t>
      </w:r>
      <w:r w:rsidR="00111743">
        <w:rPr>
          <w:rFonts w:ascii="Times New Roman" w:hAnsi="Times New Roman" w:cs="Times New Roman"/>
          <w:color w:val="000000"/>
          <w:sz w:val="24"/>
          <w:szCs w:val="24"/>
        </w:rPr>
        <w:t xml:space="preserve">ая сантехника, на эти цели израсходовано 250 тысяч рублей.  За счет областной </w:t>
      </w:r>
      <w:proofErr w:type="gramStart"/>
      <w:r w:rsidR="00111743">
        <w:rPr>
          <w:rFonts w:ascii="Times New Roman" w:hAnsi="Times New Roman" w:cs="Times New Roman"/>
          <w:color w:val="000000"/>
          <w:sz w:val="24"/>
          <w:szCs w:val="24"/>
        </w:rPr>
        <w:t>программы  «</w:t>
      </w:r>
      <w:proofErr w:type="gramEnd"/>
      <w:r w:rsidR="00111743">
        <w:rPr>
          <w:rFonts w:ascii="Times New Roman" w:hAnsi="Times New Roman" w:cs="Times New Roman"/>
          <w:color w:val="000000"/>
          <w:sz w:val="24"/>
          <w:szCs w:val="24"/>
        </w:rPr>
        <w:t xml:space="preserve">Доступная среда» было поставлено игровое оборудование на сумму 800  тысяч рублей. </w:t>
      </w:r>
    </w:p>
    <w:p w:rsidR="00B21151" w:rsidRDefault="00B21151" w:rsidP="00D7201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Продолжили свою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работу  клуб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для детей с ОВЗ и их родителей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Семи</w:t>
      </w:r>
      <w:r w:rsidR="0006626C">
        <w:rPr>
          <w:rFonts w:ascii="Times New Roman" w:hAnsi="Times New Roman" w:cs="Times New Roman"/>
          <w:color w:val="000000"/>
          <w:sz w:val="24"/>
          <w:szCs w:val="24"/>
        </w:rPr>
        <w:t>цветик</w:t>
      </w:r>
      <w:proofErr w:type="spellEnd"/>
      <w:r w:rsidR="0006626C">
        <w:rPr>
          <w:rFonts w:ascii="Times New Roman" w:hAnsi="Times New Roman" w:cs="Times New Roman"/>
          <w:color w:val="000000"/>
          <w:sz w:val="24"/>
          <w:szCs w:val="24"/>
        </w:rPr>
        <w:t xml:space="preserve">»  на базе МКОУ СОШ № 23,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клуб  «Подари добро»  на базе Центра дополнительного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образования «Радуга»</w:t>
      </w:r>
      <w:r w:rsidR="0006626C">
        <w:rPr>
          <w:rFonts w:ascii="Times New Roman" w:hAnsi="Times New Roman" w:cs="Times New Roman"/>
          <w:color w:val="000000"/>
          <w:sz w:val="24"/>
          <w:szCs w:val="24"/>
        </w:rPr>
        <w:t xml:space="preserve">, творческое объединение «Журавлик» в Доме детского творчества г. Бирюсинска. </w:t>
      </w:r>
    </w:p>
    <w:p w:rsidR="009C1873" w:rsidRPr="006139CD" w:rsidRDefault="00340CBF" w:rsidP="00815B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Продолжается введение федеральных государственных образовательных стандартов для детей с ОВЗ и детей с умственной отсталостью (интеллектуальными нарушениями), важной частью которых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является  повышение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квалификации педагогов для оказания образовательных услуг детям с ОВЗ. В 2018/2019 учебном году за счет средств муниципального бюджета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рамках </w:t>
      </w:r>
      <w:r w:rsidR="00815B2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proofErr w:type="gramEnd"/>
      <w:r w:rsidR="00815B21">
        <w:rPr>
          <w:rFonts w:ascii="Times New Roman" w:hAnsi="Times New Roman" w:cs="Times New Roman"/>
          <w:color w:val="000000"/>
          <w:sz w:val="24"/>
          <w:szCs w:val="24"/>
        </w:rPr>
        <w:t xml:space="preserve">  «Социальная поддержка отдельных </w:t>
      </w:r>
      <w:r w:rsidR="00815B21" w:rsidRPr="006139CD">
        <w:rPr>
          <w:rFonts w:ascii="Times New Roman" w:hAnsi="Times New Roman" w:cs="Times New Roman"/>
          <w:sz w:val="24"/>
          <w:szCs w:val="24"/>
        </w:rPr>
        <w:t>категорий населения муниципального образования «Тайшетский район» на 2017-2020 годы</w:t>
      </w:r>
      <w:r w:rsidRPr="006139CD">
        <w:rPr>
          <w:rFonts w:ascii="Times New Roman" w:hAnsi="Times New Roman" w:cs="Times New Roman"/>
          <w:sz w:val="24"/>
          <w:szCs w:val="24"/>
        </w:rPr>
        <w:t xml:space="preserve"> </w:t>
      </w:r>
      <w:r w:rsidR="00815B21" w:rsidRPr="006139CD">
        <w:rPr>
          <w:rFonts w:ascii="Times New Roman" w:hAnsi="Times New Roman" w:cs="Times New Roman"/>
          <w:sz w:val="24"/>
          <w:szCs w:val="24"/>
        </w:rPr>
        <w:t xml:space="preserve"> было обучено </w:t>
      </w:r>
      <w:r w:rsidRPr="006139CD">
        <w:rPr>
          <w:rFonts w:ascii="Times New Roman" w:hAnsi="Times New Roman" w:cs="Times New Roman"/>
          <w:sz w:val="24"/>
          <w:szCs w:val="24"/>
        </w:rPr>
        <w:t>150 человек</w:t>
      </w:r>
      <w:r w:rsidR="00815B21" w:rsidRPr="006139CD">
        <w:rPr>
          <w:rFonts w:ascii="Times New Roman" w:hAnsi="Times New Roman" w:cs="Times New Roman"/>
          <w:sz w:val="24"/>
          <w:szCs w:val="24"/>
        </w:rPr>
        <w:t xml:space="preserve"> и затрачено 506 300,00 рублей.</w:t>
      </w:r>
    </w:p>
    <w:p w:rsidR="007F31FF" w:rsidRPr="006139CD" w:rsidRDefault="00815B21" w:rsidP="007F31F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139CD">
        <w:t xml:space="preserve"> Для решения задач доступности общего образования п</w:t>
      </w:r>
      <w:r w:rsidR="007F31FF" w:rsidRPr="006139CD">
        <w:t xml:space="preserve">родолжали функционировать 2 пришкольных интерната (при МКОУ Рождественской СОШ, МКОУ Березовской СОШ), в которых </w:t>
      </w:r>
      <w:proofErr w:type="gramStart"/>
      <w:r w:rsidR="007F31FF" w:rsidRPr="006139CD">
        <w:t>проживали  36</w:t>
      </w:r>
      <w:proofErr w:type="gramEnd"/>
      <w:r w:rsidR="007F31FF" w:rsidRPr="006139CD">
        <w:t xml:space="preserve"> обучающихся, из них 31 ребенок (100 %)  был обеспечен льготным питание  в размере 25% от стоимости взимания платы с родителей (законных представителей) за питание в интернатах.</w:t>
      </w:r>
      <w:r w:rsidR="003200B5">
        <w:t xml:space="preserve"> Из муниципального бюджета на эти цели было выделено 283, 2 тысячи рублей. </w:t>
      </w:r>
    </w:p>
    <w:p w:rsidR="007F31FF" w:rsidRPr="00B7331F" w:rsidRDefault="002004CD" w:rsidP="0026139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6139CD">
        <w:t xml:space="preserve"> </w:t>
      </w:r>
      <w:proofErr w:type="gramStart"/>
      <w:r w:rsidRPr="006139CD">
        <w:t>Для  обеспечения</w:t>
      </w:r>
      <w:proofErr w:type="gramEnd"/>
      <w:r w:rsidRPr="006139CD">
        <w:t xml:space="preserve"> гарантий доступности общего образования, в</w:t>
      </w:r>
      <w:r w:rsidR="007F31FF" w:rsidRPr="006139CD">
        <w:t xml:space="preserve"> </w:t>
      </w:r>
      <w:r w:rsidR="00626F95" w:rsidRPr="006139CD">
        <w:t xml:space="preserve">прошлом  учебном году  подвозилось </w:t>
      </w:r>
      <w:r w:rsidR="007F31FF" w:rsidRPr="006139CD">
        <w:t xml:space="preserve">  392 школьника,  и</w:t>
      </w:r>
      <w:r w:rsidRPr="006139CD">
        <w:t>з них еженедельно  - 31 человек. Ежедневный подвоз осуществлялся к 17 образовательным учреждениям – 361 человек</w:t>
      </w:r>
      <w:r w:rsidR="0026139B" w:rsidRPr="006139CD">
        <w:t xml:space="preserve">. </w:t>
      </w:r>
      <w:r w:rsidR="007F31FF" w:rsidRPr="006139CD">
        <w:t xml:space="preserve"> </w:t>
      </w:r>
      <w:r w:rsidR="0026139B" w:rsidRPr="006139CD">
        <w:t xml:space="preserve">В оперативном управлении образовательных </w:t>
      </w:r>
      <w:proofErr w:type="gramStart"/>
      <w:r w:rsidR="0026139B" w:rsidRPr="006139CD">
        <w:t>организаций  находится</w:t>
      </w:r>
      <w:proofErr w:type="gramEnd"/>
      <w:r w:rsidR="0026139B" w:rsidRPr="006139CD">
        <w:t xml:space="preserve"> 25 </w:t>
      </w:r>
      <w:r w:rsidR="0026139B" w:rsidRPr="00CD471D">
        <w:t xml:space="preserve">единиц школьного автотранспорта. Весь автотранспорт оборудован системой спутниковой навигации </w:t>
      </w:r>
      <w:r w:rsidR="0026139B">
        <w:t xml:space="preserve">ГЛОНАСС, </w:t>
      </w:r>
      <w:r w:rsidR="0026139B" w:rsidRPr="00CD471D">
        <w:t xml:space="preserve">установлены </w:t>
      </w:r>
      <w:proofErr w:type="spellStart"/>
      <w:r w:rsidR="0026139B" w:rsidRPr="00CD471D">
        <w:t>тахографы</w:t>
      </w:r>
      <w:proofErr w:type="spellEnd"/>
      <w:r w:rsidR="0026139B" w:rsidRPr="00CD471D">
        <w:t xml:space="preserve"> </w:t>
      </w:r>
      <w:r w:rsidR="0026139B">
        <w:t xml:space="preserve">и </w:t>
      </w:r>
      <w:r w:rsidR="0026139B" w:rsidRPr="00CD471D">
        <w:t xml:space="preserve">проблесковые маячки. Во всех 17 образовательных организациях водители школьных автобусов проходят в обязательном порядке </w:t>
      </w:r>
      <w:proofErr w:type="spellStart"/>
      <w:r w:rsidR="0026139B" w:rsidRPr="00CD471D">
        <w:t>предрейсовый</w:t>
      </w:r>
      <w:proofErr w:type="spellEnd"/>
      <w:r w:rsidR="0026139B" w:rsidRPr="00CD471D">
        <w:t xml:space="preserve"> и </w:t>
      </w:r>
      <w:proofErr w:type="spellStart"/>
      <w:r w:rsidR="0026139B" w:rsidRPr="00CD471D">
        <w:t>послерейсовый</w:t>
      </w:r>
      <w:proofErr w:type="spellEnd"/>
      <w:r w:rsidR="0026139B" w:rsidRPr="00CD471D">
        <w:t xml:space="preserve"> медицинский осмотр</w:t>
      </w:r>
      <w:r w:rsidR="0026139B">
        <w:t>, ежегодные 20-часовые курсы повышения квалификации</w:t>
      </w:r>
      <w:r w:rsidR="0026139B" w:rsidRPr="00CD471D">
        <w:t>.</w:t>
      </w:r>
      <w:r w:rsidR="0026139B">
        <w:t xml:space="preserve"> Приобретен автобус для МКОУ Венгерской СОШ. </w:t>
      </w:r>
      <w:r w:rsidR="0026139B" w:rsidRPr="00CD471D">
        <w:t>В связи с открытием в 2019 году нового школьного маршрута</w:t>
      </w:r>
      <w:r w:rsidR="0026139B">
        <w:t xml:space="preserve"> между Старым </w:t>
      </w:r>
      <w:proofErr w:type="spellStart"/>
      <w:r w:rsidR="0026139B">
        <w:t>Акульшетом</w:t>
      </w:r>
      <w:proofErr w:type="spellEnd"/>
      <w:r w:rsidR="0026139B">
        <w:t xml:space="preserve"> и школой № 5 г. Тайшета </w:t>
      </w:r>
      <w:r w:rsidR="0026139B" w:rsidRPr="00CD471D">
        <w:t>получен новый автобус «Газель»</w:t>
      </w:r>
      <w:r w:rsidR="0026139B">
        <w:t xml:space="preserve">. </w:t>
      </w:r>
      <w:r w:rsidRPr="000C6C31">
        <w:t>Всего на организацию подвоза было затрачено</w:t>
      </w:r>
      <w:r w:rsidR="000C6C31" w:rsidRPr="000C6C31">
        <w:t xml:space="preserve">  </w:t>
      </w:r>
      <w:r w:rsidR="003200B5">
        <w:t xml:space="preserve"> 7 </w:t>
      </w:r>
      <w:r w:rsidR="000C6C31" w:rsidRPr="000C6C31">
        <w:t xml:space="preserve">908 787,51 </w:t>
      </w:r>
      <w:r w:rsidRPr="000C6C31">
        <w:t xml:space="preserve">  рублей из муниципального бюджета</w:t>
      </w:r>
      <w:r w:rsidR="00A115C2">
        <w:t xml:space="preserve"> (ГСМ, ремонты, заработная плата, запчасти, обучение водителей и </w:t>
      </w:r>
      <w:proofErr w:type="spellStart"/>
      <w:r w:rsidR="00A115C2">
        <w:t>т.д</w:t>
      </w:r>
      <w:proofErr w:type="spellEnd"/>
      <w:r w:rsidR="00A115C2">
        <w:t>)</w:t>
      </w:r>
      <w:r w:rsidRPr="000C6C31">
        <w:t xml:space="preserve">. </w:t>
      </w:r>
    </w:p>
    <w:p w:rsidR="00626F95" w:rsidRDefault="008F1D4F" w:rsidP="007F31F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F1D4F">
        <w:t xml:space="preserve">Продолжается поэтапная реализация Федеральных государственных образовательных стандартов общего образования. В </w:t>
      </w:r>
      <w:proofErr w:type="gramStart"/>
      <w:r w:rsidRPr="008F1D4F">
        <w:t>отчетном  учебном</w:t>
      </w:r>
      <w:proofErr w:type="gramEnd"/>
      <w:r w:rsidRPr="008F1D4F">
        <w:t xml:space="preserve"> году  ученики 1-8 классов обучались по новым стандартам в штатном режиме.</w:t>
      </w:r>
      <w:r>
        <w:t xml:space="preserve"> </w:t>
      </w:r>
    </w:p>
    <w:p w:rsidR="008F1D4F" w:rsidRDefault="008F1D4F" w:rsidP="007F31F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Все школы района в течение 2018/2019 учебного </w:t>
      </w:r>
      <w:proofErr w:type="gramStart"/>
      <w:r>
        <w:t>года  принимали</w:t>
      </w:r>
      <w:proofErr w:type="gramEnd"/>
      <w:r>
        <w:t xml:space="preserve"> участие в  процедурах оценки качества образования, проводимых на федеральном и региональном уровнях – государственной итоговой аттестации, исследованиях качества образования,  всероссийских проверочных работах, мониторинговых исследованиях  и т.д.</w:t>
      </w:r>
    </w:p>
    <w:p w:rsidR="008F1D4F" w:rsidRDefault="008F1D4F" w:rsidP="007F31F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Всероссийские проверочные работы </w:t>
      </w:r>
      <w:proofErr w:type="gramStart"/>
      <w:r>
        <w:t>являются  самой</w:t>
      </w:r>
      <w:proofErr w:type="gramEnd"/>
      <w:r>
        <w:t xml:space="preserve"> массовой оценочной процедурой в системе образования.  В 2018/2019 учебном году Тайшетский </w:t>
      </w:r>
      <w:proofErr w:type="gramStart"/>
      <w:r>
        <w:t>район  принял</w:t>
      </w:r>
      <w:proofErr w:type="gramEnd"/>
      <w:r>
        <w:t xml:space="preserve"> участие в </w:t>
      </w:r>
      <w:r w:rsidR="003163A2">
        <w:t xml:space="preserve">24 </w:t>
      </w:r>
      <w:r>
        <w:t xml:space="preserve"> Всероссийских проверочных работах по 10 разным предметам в </w:t>
      </w:r>
      <w:r w:rsidR="003163A2">
        <w:t>шести</w:t>
      </w:r>
      <w:r>
        <w:t xml:space="preserve"> параллелях</w:t>
      </w:r>
      <w:r w:rsidR="00943B44">
        <w:t>: 4, 5, 6,</w:t>
      </w:r>
      <w:r w:rsidR="003163A2">
        <w:t>7 10,</w:t>
      </w:r>
      <w:r w:rsidR="00943B44">
        <w:t xml:space="preserve"> 11 классы. </w:t>
      </w:r>
      <w:r w:rsidR="003163A2">
        <w:t xml:space="preserve">По результатам ВПР следует отметить, что 4 образовательные организации </w:t>
      </w:r>
      <w:proofErr w:type="gramStart"/>
      <w:r w:rsidR="003163A2">
        <w:t>района  показали</w:t>
      </w:r>
      <w:proofErr w:type="gramEnd"/>
      <w:r w:rsidR="003163A2">
        <w:t xml:space="preserve">  признаки необъективности: МКОУ </w:t>
      </w:r>
      <w:proofErr w:type="spellStart"/>
      <w:r w:rsidR="003163A2">
        <w:t>Джогинская</w:t>
      </w:r>
      <w:proofErr w:type="spellEnd"/>
      <w:r w:rsidR="003163A2">
        <w:t xml:space="preserve"> СОШ, МКОУ СОШ № 10 г. Бирюсинска, МКОУ </w:t>
      </w:r>
      <w:proofErr w:type="spellStart"/>
      <w:r w:rsidR="003163A2">
        <w:t>Мирнинская</w:t>
      </w:r>
      <w:proofErr w:type="spellEnd"/>
      <w:r w:rsidR="003163A2">
        <w:t xml:space="preserve"> СОШ, МКОУ </w:t>
      </w:r>
      <w:proofErr w:type="spellStart"/>
      <w:r w:rsidR="003163A2">
        <w:t>Тальская</w:t>
      </w:r>
      <w:proofErr w:type="spellEnd"/>
      <w:r w:rsidR="003163A2">
        <w:t xml:space="preserve"> ООШ.  Причем, СОШ № </w:t>
      </w:r>
      <w:proofErr w:type="gramStart"/>
      <w:r w:rsidR="003163A2">
        <w:t>10  демонстрирует</w:t>
      </w:r>
      <w:proofErr w:type="gramEnd"/>
      <w:r w:rsidR="003163A2">
        <w:t xml:space="preserve"> необъективность третий  год подряд,</w:t>
      </w:r>
      <w:r w:rsidR="00B92DCA">
        <w:t xml:space="preserve"> </w:t>
      </w:r>
      <w:proofErr w:type="spellStart"/>
      <w:r w:rsidR="00B92DCA">
        <w:t>Джогинская</w:t>
      </w:r>
      <w:proofErr w:type="spellEnd"/>
      <w:r w:rsidR="00B92DCA">
        <w:t xml:space="preserve"> СОШ, </w:t>
      </w:r>
      <w:r w:rsidR="003163A2">
        <w:t xml:space="preserve"> </w:t>
      </w:r>
      <w:proofErr w:type="spellStart"/>
      <w:r w:rsidR="003163A2">
        <w:t>Мирнинская</w:t>
      </w:r>
      <w:proofErr w:type="spellEnd"/>
      <w:r w:rsidR="003163A2">
        <w:t xml:space="preserve"> СОШ – 2 </w:t>
      </w:r>
      <w:r w:rsidR="00B92DCA">
        <w:t xml:space="preserve">года.  Основные проблемы – завышенные результаты ВПР, несоответствие результатов ВПР школьным </w:t>
      </w:r>
      <w:proofErr w:type="gramStart"/>
      <w:r w:rsidR="00B92DCA">
        <w:t>отметкам,  резкое</w:t>
      </w:r>
      <w:proofErr w:type="gramEnd"/>
      <w:r w:rsidR="00B92DCA">
        <w:t xml:space="preserve"> изменение результатов в соседних параллелях в течение 2 учебных годов. Результаты </w:t>
      </w:r>
      <w:proofErr w:type="gramStart"/>
      <w:r w:rsidR="00B92DCA">
        <w:t>ВПР  снова</w:t>
      </w:r>
      <w:proofErr w:type="gramEnd"/>
      <w:r w:rsidR="00B92DCA">
        <w:t xml:space="preserve"> </w:t>
      </w:r>
      <w:r w:rsidR="00B92DCA">
        <w:lastRenderedPageBreak/>
        <w:t xml:space="preserve">подтвердили, что проблема преемственности между уровнем начального и основного общего образования остается острой для нашего муниципалитета. </w:t>
      </w:r>
    </w:p>
    <w:p w:rsidR="00BE7C8D" w:rsidRPr="00614CCE" w:rsidRDefault="00BE7C8D" w:rsidP="00A50612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14CCE">
        <w:t>Профильное обучение в 2018/2019 учебном году организовано только в 2 школах – МКОУ «СОШ № 85 г. Тайшета» (социально-экономический, физико-математический профили</w:t>
      </w:r>
      <w:proofErr w:type="gramStart"/>
      <w:r w:rsidRPr="00614CCE">
        <w:t>),  МКОУ</w:t>
      </w:r>
      <w:proofErr w:type="gramEnd"/>
      <w:r w:rsidRPr="00614CCE">
        <w:t xml:space="preserve"> </w:t>
      </w:r>
      <w:proofErr w:type="spellStart"/>
      <w:r w:rsidRPr="00614CCE">
        <w:t>Шиткинской</w:t>
      </w:r>
      <w:proofErr w:type="spellEnd"/>
      <w:r w:rsidRPr="00614CCE">
        <w:t xml:space="preserve"> СОШ (агротехнологический профиль).  Настораживает неготовность образовательных учреждений к реализации профильного обучения, так как буквально через год </w:t>
      </w:r>
      <w:proofErr w:type="gramStart"/>
      <w:r w:rsidRPr="00614CCE">
        <w:t>обучение  на</w:t>
      </w:r>
      <w:proofErr w:type="gramEnd"/>
      <w:r w:rsidRPr="00614CCE">
        <w:t xml:space="preserve"> уровне среднего общего образования должно стать профильным в соответствии с новым ФГОС. </w:t>
      </w:r>
    </w:p>
    <w:p w:rsidR="00B92DCA" w:rsidRDefault="00B92DCA" w:rsidP="008341B4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Государственная итоговая аттестация 2019 года прошла в штатном </w:t>
      </w:r>
      <w:proofErr w:type="gramStart"/>
      <w:r>
        <w:t>режиме  и</w:t>
      </w:r>
      <w:proofErr w:type="gramEnd"/>
      <w:r>
        <w:t xml:space="preserve"> характеризу</w:t>
      </w:r>
      <w:r w:rsidR="008341B4">
        <w:t>е</w:t>
      </w:r>
      <w:r>
        <w:t xml:space="preserve">тся достаточной стабильностью результатов. </w:t>
      </w:r>
      <w:r w:rsidR="008341B4">
        <w:t xml:space="preserve"> </w:t>
      </w:r>
      <w:r>
        <w:t>При подготовке к ГИА уделено особое внимание информированию участников образовательных отношений</w:t>
      </w:r>
      <w:r w:rsidR="008341B4">
        <w:t xml:space="preserve"> через работу «горячей линии», </w:t>
      </w:r>
      <w:proofErr w:type="gramStart"/>
      <w:r w:rsidR="008341B4">
        <w:t>проведение  семинаров</w:t>
      </w:r>
      <w:proofErr w:type="gramEnd"/>
      <w:r w:rsidR="008341B4">
        <w:t>, консультаций, совещаний, родительских собраний – практикумов.</w:t>
      </w:r>
    </w:p>
    <w:p w:rsidR="00614CCE" w:rsidRDefault="003102ED" w:rsidP="00775A25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Второй </w:t>
      </w:r>
      <w:proofErr w:type="gramStart"/>
      <w:r>
        <w:rPr>
          <w:color w:val="000000"/>
        </w:rPr>
        <w:t>год  при</w:t>
      </w:r>
      <w:proofErr w:type="gramEnd"/>
      <w:r>
        <w:rPr>
          <w:color w:val="000000"/>
        </w:rPr>
        <w:t xml:space="preserve"> проведении ГИА в 11 классах используется </w:t>
      </w:r>
      <w:r w:rsidR="00D32275">
        <w:rPr>
          <w:color w:val="000000"/>
        </w:rPr>
        <w:t xml:space="preserve">технология </w:t>
      </w:r>
      <w:r w:rsidRPr="000420FD">
        <w:rPr>
          <w:color w:val="000000"/>
        </w:rPr>
        <w:t xml:space="preserve"> печати полного комплекта экзаменационных материалов</w:t>
      </w:r>
      <w:r>
        <w:rPr>
          <w:color w:val="000000"/>
        </w:rPr>
        <w:t xml:space="preserve">. </w:t>
      </w:r>
      <w:r w:rsidRPr="000420FD">
        <w:rPr>
          <w:color w:val="000000"/>
        </w:rPr>
        <w:t xml:space="preserve">При проведении ГИА-9 технология печати КИМ </w:t>
      </w:r>
      <w:r>
        <w:rPr>
          <w:color w:val="000000"/>
        </w:rPr>
        <w:t>не изменена.</w:t>
      </w:r>
    </w:p>
    <w:p w:rsidR="003102ED" w:rsidRPr="00775A25" w:rsidRDefault="003102ED" w:rsidP="00775A25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t xml:space="preserve"> </w:t>
      </w:r>
      <w:r w:rsidR="00775A25">
        <w:t>Не допущена к ГИА-</w:t>
      </w:r>
      <w:proofErr w:type="gramStart"/>
      <w:r w:rsidR="00775A25">
        <w:t>11  выпускница</w:t>
      </w:r>
      <w:proofErr w:type="gramEnd"/>
      <w:r w:rsidR="00775A25">
        <w:t xml:space="preserve"> МКОУ Джогинской СОШ.</w:t>
      </w:r>
    </w:p>
    <w:p w:rsidR="00D32275" w:rsidRDefault="008341B4" w:rsidP="00D3227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74E3">
        <w:rPr>
          <w:rFonts w:ascii="Times New Roman" w:hAnsi="Times New Roman" w:cs="Times New Roman"/>
          <w:sz w:val="24"/>
          <w:szCs w:val="24"/>
        </w:rPr>
        <w:t xml:space="preserve">Участниками </w:t>
      </w:r>
      <w:proofErr w:type="gramStart"/>
      <w:r w:rsidRPr="001074E3">
        <w:rPr>
          <w:rFonts w:ascii="Times New Roman" w:hAnsi="Times New Roman" w:cs="Times New Roman"/>
          <w:sz w:val="24"/>
          <w:szCs w:val="24"/>
        </w:rPr>
        <w:t>ГИА  по</w:t>
      </w:r>
      <w:proofErr w:type="gramEnd"/>
      <w:r w:rsidRPr="001074E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стали</w:t>
      </w:r>
      <w:r>
        <w:t xml:space="preserve"> </w:t>
      </w:r>
      <w:r w:rsidR="00D32275" w:rsidRPr="00332221">
        <w:rPr>
          <w:rFonts w:ascii="Times New Roman" w:hAnsi="Times New Roman"/>
          <w:color w:val="000000"/>
          <w:sz w:val="24"/>
          <w:szCs w:val="24"/>
        </w:rPr>
        <w:t>523 выпускника. Из них</w:t>
      </w:r>
      <w:r w:rsidR="00D32275">
        <w:rPr>
          <w:rFonts w:ascii="Times New Roman" w:hAnsi="Times New Roman"/>
          <w:color w:val="000000"/>
          <w:sz w:val="24"/>
          <w:szCs w:val="24"/>
        </w:rPr>
        <w:t xml:space="preserve"> выпускники текущего года - 437</w:t>
      </w:r>
      <w:r w:rsidR="00D32275" w:rsidRPr="0033222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32275" w:rsidRPr="000C7380" w:rsidRDefault="00D32275" w:rsidP="00D3227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7380">
        <w:rPr>
          <w:rFonts w:ascii="Times New Roman" w:hAnsi="Times New Roman"/>
          <w:color w:val="000000"/>
          <w:sz w:val="24"/>
          <w:szCs w:val="24"/>
        </w:rPr>
        <w:t xml:space="preserve">выпускники дневных ОО - 437, </w:t>
      </w:r>
    </w:p>
    <w:p w:rsidR="00D32275" w:rsidRPr="000C7380" w:rsidRDefault="00D32275" w:rsidP="00D3227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7380">
        <w:rPr>
          <w:rFonts w:ascii="Times New Roman" w:hAnsi="Times New Roman"/>
          <w:color w:val="000000"/>
          <w:sz w:val="24"/>
          <w:szCs w:val="24"/>
        </w:rPr>
        <w:t xml:space="preserve">выпускники прошлых лет – 30, </w:t>
      </w:r>
    </w:p>
    <w:p w:rsidR="00D32275" w:rsidRPr="000C7380" w:rsidRDefault="00D32275" w:rsidP="00D3227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7380">
        <w:rPr>
          <w:rFonts w:ascii="Times New Roman" w:hAnsi="Times New Roman"/>
          <w:color w:val="000000"/>
          <w:sz w:val="24"/>
          <w:szCs w:val="24"/>
        </w:rPr>
        <w:t xml:space="preserve">выпускники СПО – 27, </w:t>
      </w:r>
    </w:p>
    <w:p w:rsidR="00D32275" w:rsidRPr="000C7380" w:rsidRDefault="00D32275" w:rsidP="00D3227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7380">
        <w:rPr>
          <w:rFonts w:ascii="Times New Roman" w:hAnsi="Times New Roman"/>
          <w:color w:val="000000"/>
          <w:sz w:val="24"/>
          <w:szCs w:val="24"/>
        </w:rPr>
        <w:t xml:space="preserve">«справочники» прошлых лет – 7, </w:t>
      </w:r>
    </w:p>
    <w:p w:rsidR="00D32275" w:rsidRPr="000C7380" w:rsidRDefault="00D32275" w:rsidP="00D3227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7380">
        <w:rPr>
          <w:rFonts w:ascii="Times New Roman" w:hAnsi="Times New Roman"/>
          <w:color w:val="000000"/>
          <w:sz w:val="24"/>
          <w:szCs w:val="24"/>
        </w:rPr>
        <w:t>выпускники ОО закрытого типа (ГУФСИН) – 22 человек.</w:t>
      </w:r>
    </w:p>
    <w:p w:rsidR="00775A25" w:rsidRDefault="00775A25" w:rsidP="00C3748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A25">
        <w:rPr>
          <w:rFonts w:ascii="Times New Roman" w:hAnsi="Times New Roman"/>
          <w:color w:val="000000"/>
          <w:sz w:val="24"/>
          <w:szCs w:val="24"/>
        </w:rPr>
        <w:t xml:space="preserve">По сравнению с 2018 </w:t>
      </w:r>
      <w:proofErr w:type="gramStart"/>
      <w:r w:rsidRPr="00775A25">
        <w:rPr>
          <w:rFonts w:ascii="Times New Roman" w:hAnsi="Times New Roman"/>
          <w:color w:val="000000"/>
          <w:sz w:val="24"/>
          <w:szCs w:val="24"/>
        </w:rPr>
        <w:t xml:space="preserve">годом 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увеличилось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количество выпускников,  не подтвердивших  освоение образовательных программ среднего общего образования – </w:t>
      </w:r>
      <w:r w:rsidRPr="00BA25CB">
        <w:rPr>
          <w:rFonts w:ascii="Times New Roman" w:hAnsi="Times New Roman"/>
          <w:color w:val="000000"/>
          <w:sz w:val="24"/>
          <w:szCs w:val="24"/>
        </w:rPr>
        <w:t>с  7 человек (1,5 %) до</w:t>
      </w:r>
      <w:r w:rsidR="006D4D2E" w:rsidRPr="00BA25CB">
        <w:rPr>
          <w:rFonts w:ascii="Times New Roman" w:hAnsi="Times New Roman"/>
          <w:color w:val="000000"/>
          <w:sz w:val="24"/>
          <w:szCs w:val="24"/>
        </w:rPr>
        <w:t xml:space="preserve"> 9</w:t>
      </w:r>
      <w:r w:rsidRPr="00BA25CB">
        <w:rPr>
          <w:rFonts w:ascii="Times New Roman" w:hAnsi="Times New Roman"/>
          <w:color w:val="000000"/>
          <w:sz w:val="24"/>
          <w:szCs w:val="24"/>
        </w:rPr>
        <w:t xml:space="preserve">  человек (</w:t>
      </w:r>
      <w:r w:rsidR="00BA25CB" w:rsidRPr="00BA25CB">
        <w:rPr>
          <w:rFonts w:ascii="Times New Roman" w:hAnsi="Times New Roman"/>
          <w:color w:val="000000"/>
          <w:sz w:val="24"/>
          <w:szCs w:val="24"/>
        </w:rPr>
        <w:t xml:space="preserve"> 2,05</w:t>
      </w:r>
      <w:r w:rsidR="00C37485" w:rsidRPr="00BA25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25CB">
        <w:rPr>
          <w:rFonts w:ascii="Times New Roman" w:hAnsi="Times New Roman"/>
          <w:color w:val="000000"/>
          <w:sz w:val="24"/>
          <w:szCs w:val="24"/>
        </w:rPr>
        <w:t>%).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37485" w:rsidRPr="00764CCE" w:rsidRDefault="00C37485" w:rsidP="00C3748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результатам анализа ГИА-11 </w:t>
      </w:r>
      <w:r w:rsidRPr="00764CCE">
        <w:rPr>
          <w:rFonts w:ascii="Times New Roman" w:hAnsi="Times New Roman"/>
          <w:color w:val="000000"/>
          <w:sz w:val="24"/>
          <w:szCs w:val="24"/>
        </w:rPr>
        <w:t xml:space="preserve">следует отметить, что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764CCE">
        <w:rPr>
          <w:rFonts w:ascii="Times New Roman" w:hAnsi="Times New Roman"/>
          <w:color w:val="000000"/>
          <w:sz w:val="24"/>
          <w:szCs w:val="24"/>
        </w:rPr>
        <w:t xml:space="preserve"> 2019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Pr="00764CC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37485" w:rsidRPr="0056143D" w:rsidRDefault="00C37485" w:rsidP="00C37485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143D">
        <w:rPr>
          <w:rFonts w:ascii="Times New Roman" w:hAnsi="Times New Roman"/>
          <w:color w:val="000000"/>
          <w:sz w:val="24"/>
          <w:szCs w:val="24"/>
        </w:rPr>
        <w:t>снизилась успеваемость</w:t>
      </w:r>
      <w:r w:rsidRPr="000420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6143D">
        <w:rPr>
          <w:rFonts w:ascii="Times New Roman" w:hAnsi="Times New Roman"/>
          <w:color w:val="000000"/>
          <w:sz w:val="24"/>
          <w:szCs w:val="24"/>
        </w:rPr>
        <w:t>и средний балл по русскому языку, математик</w:t>
      </w:r>
      <w:r>
        <w:rPr>
          <w:rFonts w:ascii="Times New Roman" w:hAnsi="Times New Roman"/>
          <w:color w:val="000000"/>
          <w:sz w:val="24"/>
          <w:szCs w:val="24"/>
        </w:rPr>
        <w:t>е базового и профильного уровня</w:t>
      </w:r>
      <w:r w:rsidRPr="0056143D">
        <w:rPr>
          <w:rFonts w:ascii="Times New Roman" w:hAnsi="Times New Roman"/>
          <w:color w:val="000000"/>
          <w:sz w:val="24"/>
          <w:szCs w:val="24"/>
        </w:rPr>
        <w:t>;</w:t>
      </w:r>
    </w:p>
    <w:p w:rsidR="00C37485" w:rsidRPr="00764CCE" w:rsidRDefault="00C37485" w:rsidP="00C37485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4CCE">
        <w:rPr>
          <w:rFonts w:ascii="Times New Roman" w:hAnsi="Times New Roman"/>
          <w:color w:val="000000"/>
          <w:sz w:val="24"/>
          <w:szCs w:val="24"/>
        </w:rPr>
        <w:t>снизилась успеваемость по истории, обществознанию, биологии, английскому языку, химии, физике;</w:t>
      </w:r>
    </w:p>
    <w:p w:rsidR="00C37485" w:rsidRPr="00764CCE" w:rsidRDefault="00C37485" w:rsidP="00C37485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4CCE">
        <w:rPr>
          <w:rFonts w:ascii="Times New Roman" w:hAnsi="Times New Roman"/>
          <w:color w:val="000000"/>
          <w:sz w:val="24"/>
          <w:szCs w:val="24"/>
        </w:rPr>
        <w:t>увеличился средний балл по географии, химии и информатике.</w:t>
      </w:r>
    </w:p>
    <w:p w:rsidR="00C37485" w:rsidRDefault="00C37485" w:rsidP="00C3748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3C02">
        <w:rPr>
          <w:rFonts w:ascii="Times New Roman" w:hAnsi="Times New Roman"/>
          <w:color w:val="000000"/>
          <w:sz w:val="24"/>
          <w:szCs w:val="24"/>
        </w:rPr>
        <w:t>Большинство результатов ГИА-</w:t>
      </w:r>
      <w:r w:rsidR="00614CCE" w:rsidRPr="00603C02">
        <w:rPr>
          <w:rFonts w:ascii="Times New Roman" w:hAnsi="Times New Roman"/>
          <w:color w:val="000000"/>
          <w:sz w:val="24"/>
          <w:szCs w:val="24"/>
        </w:rPr>
        <w:t>2019</w:t>
      </w:r>
      <w:r w:rsidR="00614C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14CCE" w:rsidRPr="00603C02">
        <w:rPr>
          <w:rFonts w:ascii="Times New Roman" w:hAnsi="Times New Roman"/>
          <w:color w:val="000000"/>
          <w:sz w:val="24"/>
          <w:szCs w:val="24"/>
        </w:rPr>
        <w:t>по</w:t>
      </w:r>
      <w:r w:rsidRPr="00603C02">
        <w:rPr>
          <w:rFonts w:ascii="Times New Roman" w:hAnsi="Times New Roman"/>
          <w:color w:val="000000"/>
          <w:sz w:val="24"/>
          <w:szCs w:val="24"/>
        </w:rPr>
        <w:t>-</w:t>
      </w:r>
      <w:r w:rsidR="00614CCE" w:rsidRPr="00603C02">
        <w:rPr>
          <w:rFonts w:ascii="Times New Roman" w:hAnsi="Times New Roman"/>
          <w:color w:val="000000"/>
          <w:sz w:val="24"/>
          <w:szCs w:val="24"/>
        </w:rPr>
        <w:t>прежнему</w:t>
      </w:r>
      <w:r w:rsidR="00614C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14CCE" w:rsidRPr="00603C02">
        <w:rPr>
          <w:rFonts w:ascii="Times New Roman" w:hAnsi="Times New Roman"/>
          <w:color w:val="000000"/>
          <w:sz w:val="24"/>
          <w:szCs w:val="24"/>
        </w:rPr>
        <w:t>остаются</w:t>
      </w:r>
      <w:r w:rsidRPr="00603C02">
        <w:rPr>
          <w:rFonts w:ascii="Times New Roman" w:hAnsi="Times New Roman"/>
          <w:color w:val="000000"/>
          <w:sz w:val="24"/>
          <w:szCs w:val="24"/>
        </w:rPr>
        <w:t xml:space="preserve"> ниже областных показателей, только успеваемость по географии, литературе и информатике оказались в этом году выше областных.</w:t>
      </w:r>
    </w:p>
    <w:p w:rsidR="00A60E97" w:rsidRDefault="006D4D2E" w:rsidP="00DB7D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0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26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связи</w:t>
      </w:r>
      <w:proofErr w:type="gramEnd"/>
      <w:r w:rsidR="00826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изменением  условий получения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аттестата с отличием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 золотой</w:t>
      </w:r>
      <w:r w:rsidRPr="0032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медали «За особые успехи в учении»</w:t>
      </w:r>
      <w:r w:rsidR="00826A7C">
        <w:rPr>
          <w:rFonts w:ascii="Times New Roman" w:hAnsi="Times New Roman" w:cs="Times New Roman"/>
          <w:sz w:val="24"/>
          <w:szCs w:val="24"/>
        </w:rPr>
        <w:t xml:space="preserve">  резко снизилось количество выпускников,  добившихся этих результатов:  </w:t>
      </w:r>
      <w:r w:rsidRPr="002C4494">
        <w:rPr>
          <w:rFonts w:ascii="Times New Roman" w:eastAsia="Times New Roman" w:hAnsi="Times New Roman" w:cs="Times New Roman"/>
          <w:sz w:val="24"/>
          <w:szCs w:val="24"/>
        </w:rPr>
        <w:t>из 45 заявленных претендентов</w:t>
      </w:r>
      <w:r w:rsidRPr="002C4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A7C">
        <w:rPr>
          <w:rFonts w:ascii="Times New Roman" w:hAnsi="Times New Roman" w:cs="Times New Roman"/>
          <w:sz w:val="24"/>
          <w:szCs w:val="24"/>
        </w:rPr>
        <w:t xml:space="preserve"> аттестат с отличием и федеральную медаль  получили только </w:t>
      </w:r>
      <w:r w:rsidRPr="002C4494">
        <w:rPr>
          <w:rFonts w:ascii="Times New Roman" w:hAnsi="Times New Roman" w:cs="Times New Roman"/>
          <w:sz w:val="24"/>
          <w:szCs w:val="24"/>
        </w:rPr>
        <w:t>19 выпускников 11 классов из 10 образовательных</w:t>
      </w:r>
      <w:r w:rsidRPr="000420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0D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 района</w:t>
      </w:r>
      <w:r w:rsidRPr="00000D49">
        <w:rPr>
          <w:rFonts w:ascii="Times New Roman" w:hAnsi="Times New Roman" w:cs="Times New Roman"/>
          <w:sz w:val="24"/>
          <w:szCs w:val="24"/>
        </w:rPr>
        <w:t>, что составило 4,3% от общего количества принимавших участие в</w:t>
      </w:r>
      <w:r w:rsidR="000C7380">
        <w:rPr>
          <w:rFonts w:ascii="Times New Roman" w:hAnsi="Times New Roman" w:cs="Times New Roman"/>
          <w:sz w:val="24"/>
          <w:szCs w:val="24"/>
        </w:rPr>
        <w:t xml:space="preserve"> ГИА-2019 выпускников дневных ОО</w:t>
      </w:r>
      <w:r w:rsidRPr="00000D49">
        <w:rPr>
          <w:rFonts w:ascii="Times New Roman" w:hAnsi="Times New Roman" w:cs="Times New Roman"/>
          <w:sz w:val="24"/>
          <w:szCs w:val="24"/>
        </w:rPr>
        <w:t xml:space="preserve"> </w:t>
      </w:r>
      <w:r w:rsidRPr="000C7380">
        <w:rPr>
          <w:rFonts w:ascii="Times New Roman" w:hAnsi="Times New Roman" w:cs="Times New Roman"/>
          <w:sz w:val="24"/>
          <w:szCs w:val="24"/>
        </w:rPr>
        <w:t>(2018 г. – 13,6%</w:t>
      </w:r>
      <w:r w:rsidR="00A60E97" w:rsidRPr="000C7380">
        <w:rPr>
          <w:rFonts w:ascii="Times New Roman" w:hAnsi="Times New Roman" w:cs="Times New Roman"/>
          <w:sz w:val="24"/>
          <w:szCs w:val="24"/>
        </w:rPr>
        <w:t xml:space="preserve"> (62 человека)</w:t>
      </w:r>
      <w:r w:rsidRPr="000C7380">
        <w:rPr>
          <w:rFonts w:ascii="Times New Roman" w:hAnsi="Times New Roman" w:cs="Times New Roman"/>
          <w:sz w:val="24"/>
          <w:szCs w:val="24"/>
        </w:rPr>
        <w:t>, 2017 г. – 10,8%).</w:t>
      </w:r>
      <w:r w:rsidR="000C7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Региональный</w:t>
      </w:r>
      <w:r w:rsidRPr="003230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почетный</w:t>
      </w:r>
      <w:r w:rsidRPr="003230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знак «Золотая медаль </w:t>
      </w:r>
      <w:r w:rsidR="00D90535" w:rsidRPr="003230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«За высокие достижения в обучении» </w:t>
      </w:r>
      <w:r w:rsidRPr="00000D49">
        <w:rPr>
          <w:rFonts w:ascii="Times New Roman" w:eastAsia="Times New Roman" w:hAnsi="Times New Roman" w:cs="Times New Roman"/>
          <w:sz w:val="24"/>
          <w:szCs w:val="24"/>
        </w:rPr>
        <w:t>из 25 заявленных претендентов получили только 13 человек</w:t>
      </w:r>
      <w:r w:rsidRPr="00000D49">
        <w:rPr>
          <w:rFonts w:ascii="Times New Roman" w:hAnsi="Times New Roman" w:cs="Times New Roman"/>
          <w:sz w:val="24"/>
          <w:szCs w:val="24"/>
        </w:rPr>
        <w:t>, что составило 3% (2018 г. – 2,6%</w:t>
      </w:r>
      <w:r w:rsidR="00B07C75">
        <w:rPr>
          <w:rFonts w:ascii="Times New Roman" w:hAnsi="Times New Roman" w:cs="Times New Roman"/>
          <w:sz w:val="24"/>
          <w:szCs w:val="24"/>
        </w:rPr>
        <w:t xml:space="preserve"> (13 человек)</w:t>
      </w:r>
      <w:r w:rsidRPr="00000D49">
        <w:rPr>
          <w:rFonts w:ascii="Times New Roman" w:hAnsi="Times New Roman" w:cs="Times New Roman"/>
          <w:sz w:val="24"/>
          <w:szCs w:val="24"/>
        </w:rPr>
        <w:t>, 2017 г. - 6,5%).</w:t>
      </w:r>
    </w:p>
    <w:p w:rsidR="00C9621F" w:rsidRPr="00F14762" w:rsidRDefault="00C9621F" w:rsidP="00DB7D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762">
        <w:rPr>
          <w:rFonts w:ascii="Times New Roman" w:hAnsi="Times New Roman"/>
          <w:sz w:val="24"/>
          <w:szCs w:val="24"/>
        </w:rPr>
        <w:lastRenderedPageBreak/>
        <w:t>В  9</w:t>
      </w:r>
      <w:proofErr w:type="gramEnd"/>
      <w:r w:rsidRPr="00F14762">
        <w:rPr>
          <w:rFonts w:ascii="Times New Roman" w:hAnsi="Times New Roman"/>
          <w:sz w:val="24"/>
          <w:szCs w:val="24"/>
        </w:rPr>
        <w:t xml:space="preserve"> классах  по сравнению с 2018 годом  увеличился средний  балл по истории, географии, физике, биологии, английскому языку,  литературе, обществознанию, понизился – по математике, русскому языку, информатике,  химии. </w:t>
      </w:r>
      <w:r w:rsidR="006C0DCA" w:rsidRPr="00F14762">
        <w:rPr>
          <w:rFonts w:ascii="Times New Roman" w:hAnsi="Times New Roman"/>
          <w:sz w:val="24"/>
          <w:szCs w:val="24"/>
        </w:rPr>
        <w:t xml:space="preserve">Средний балл по району остается низким по сравнению с областными показателями, но </w:t>
      </w:r>
      <w:proofErr w:type="gramStart"/>
      <w:r w:rsidR="006C0DCA" w:rsidRPr="00F14762">
        <w:rPr>
          <w:rFonts w:ascii="Times New Roman" w:hAnsi="Times New Roman"/>
          <w:sz w:val="24"/>
          <w:szCs w:val="24"/>
        </w:rPr>
        <w:t>по  литературе</w:t>
      </w:r>
      <w:proofErr w:type="gramEnd"/>
      <w:r w:rsidR="006C0DCA" w:rsidRPr="00F14762">
        <w:rPr>
          <w:rFonts w:ascii="Times New Roman" w:hAnsi="Times New Roman"/>
          <w:sz w:val="24"/>
          <w:szCs w:val="24"/>
        </w:rPr>
        <w:t xml:space="preserve">, биологии, физике, географии, истории, химии сравним с областными показателями – либо на уровне, либо чуть выше.  </w:t>
      </w:r>
      <w:r w:rsidR="00A60E97" w:rsidRPr="00F14762">
        <w:rPr>
          <w:rFonts w:ascii="Times New Roman" w:hAnsi="Times New Roman"/>
          <w:sz w:val="24"/>
          <w:szCs w:val="24"/>
        </w:rPr>
        <w:t xml:space="preserve"> 49 девятиклассников показали отличный результат по итогам ГИА и получили аттестаты особого образца</w:t>
      </w:r>
      <w:r w:rsidR="00925EAC" w:rsidRPr="00F14762">
        <w:rPr>
          <w:rFonts w:ascii="Times New Roman" w:hAnsi="Times New Roman"/>
          <w:sz w:val="24"/>
          <w:szCs w:val="24"/>
        </w:rPr>
        <w:t xml:space="preserve">, что треть выше показателя прошлого года. </w:t>
      </w:r>
      <w:r w:rsidR="00A60E97" w:rsidRPr="00F14762">
        <w:rPr>
          <w:rFonts w:ascii="Times New Roman" w:hAnsi="Times New Roman"/>
          <w:sz w:val="24"/>
          <w:szCs w:val="24"/>
        </w:rPr>
        <w:t xml:space="preserve"> (2018 год - </w:t>
      </w:r>
      <w:r w:rsidR="00B07C75" w:rsidRPr="00F14762">
        <w:rPr>
          <w:rFonts w:ascii="Times New Roman" w:hAnsi="Times New Roman"/>
          <w:sz w:val="24"/>
          <w:szCs w:val="24"/>
        </w:rPr>
        <w:t xml:space="preserve"> 35 человек – 4,06%</w:t>
      </w:r>
      <w:r w:rsidR="00A60E97" w:rsidRPr="00F14762">
        <w:rPr>
          <w:rFonts w:ascii="Times New Roman" w:hAnsi="Times New Roman"/>
          <w:sz w:val="24"/>
          <w:szCs w:val="24"/>
        </w:rPr>
        <w:t xml:space="preserve">). </w:t>
      </w:r>
    </w:p>
    <w:p w:rsidR="008341B4" w:rsidRPr="00F14762" w:rsidRDefault="00B47693" w:rsidP="008341B4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14762">
        <w:t>Нарушений Порядков проведения ГИА</w:t>
      </w:r>
      <w:r w:rsidR="00925EAC" w:rsidRPr="00F14762">
        <w:t xml:space="preserve"> в 2019 </w:t>
      </w:r>
      <w:proofErr w:type="gramStart"/>
      <w:r w:rsidR="00925EAC" w:rsidRPr="00F14762">
        <w:t xml:space="preserve">году </w:t>
      </w:r>
      <w:r w:rsidRPr="00F14762">
        <w:t xml:space="preserve"> не</w:t>
      </w:r>
      <w:proofErr w:type="gramEnd"/>
      <w:r w:rsidRPr="00F14762">
        <w:t xml:space="preserve"> установлено. </w:t>
      </w:r>
      <w:r w:rsidR="009A66DA" w:rsidRPr="00F14762">
        <w:t xml:space="preserve"> </w:t>
      </w:r>
    </w:p>
    <w:p w:rsidR="00925EAC" w:rsidRDefault="00925EAC" w:rsidP="008341B4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F1171">
        <w:t xml:space="preserve">Для проведения государственной итоговой аттестации в 2019 году из муниципального бюджета было израсходовано  </w:t>
      </w:r>
      <w:r w:rsidR="003F1171" w:rsidRPr="003F1171">
        <w:t xml:space="preserve">  1 746 533,</w:t>
      </w:r>
      <w:proofErr w:type="gramStart"/>
      <w:r w:rsidR="003F1171" w:rsidRPr="003F1171">
        <w:t xml:space="preserve">04 </w:t>
      </w:r>
      <w:r w:rsidRPr="003F1171">
        <w:t xml:space="preserve"> рубл</w:t>
      </w:r>
      <w:r w:rsidR="003F1171" w:rsidRPr="003F1171">
        <w:t>я</w:t>
      </w:r>
      <w:proofErr w:type="gramEnd"/>
      <w:r w:rsidRPr="003F1171">
        <w:t>.</w:t>
      </w:r>
      <w:r>
        <w:t xml:space="preserve"> </w:t>
      </w:r>
    </w:p>
    <w:p w:rsidR="00C927AF" w:rsidRDefault="00C927AF" w:rsidP="009C4AB2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333333"/>
        </w:rPr>
      </w:pPr>
    </w:p>
    <w:p w:rsidR="007F31FF" w:rsidRPr="009C4AB2" w:rsidRDefault="009C4AB2" w:rsidP="009C4AB2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333333"/>
        </w:rPr>
      </w:pPr>
      <w:r w:rsidRPr="009C4AB2">
        <w:rPr>
          <w:b/>
          <w:i/>
          <w:color w:val="333333"/>
        </w:rPr>
        <w:t>Обеспеченность учебниками</w:t>
      </w:r>
    </w:p>
    <w:p w:rsidR="00E624BB" w:rsidRDefault="00013E71" w:rsidP="00013E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Фактическая обеспеченность учебниками по состоянию на 01.09.2019 года составила 99%,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обеспеченность  учебниками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с ОВЗ – 97%.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взаимообмена  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школ обеспечены учебниками в полном объеме.  Так </w:t>
      </w:r>
      <w:r w:rsidR="00614CCE">
        <w:rPr>
          <w:rFonts w:ascii="Times New Roman" w:hAnsi="Times New Roman" w:cs="Times New Roman"/>
          <w:sz w:val="24"/>
          <w:szCs w:val="24"/>
        </w:rPr>
        <w:t>как в</w:t>
      </w:r>
      <w:r>
        <w:rPr>
          <w:rFonts w:ascii="Times New Roman" w:hAnsi="Times New Roman" w:cs="Times New Roman"/>
          <w:sz w:val="24"/>
          <w:szCs w:val="24"/>
        </w:rPr>
        <w:t xml:space="preserve"> конце 2018 года был утвержден новый Федеральный перечень учебников, потребовалось смена учебников, исключенных из него. Наибольший объем средств областной субвенции на учебные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расходы  тратится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на приобретение учебников.  </w:t>
      </w:r>
      <w:r w:rsidRPr="000E2D8F">
        <w:rPr>
          <w:rFonts w:ascii="Times New Roman" w:hAnsi="Times New Roman" w:cs="Times New Roman"/>
          <w:sz w:val="24"/>
          <w:szCs w:val="24"/>
        </w:rPr>
        <w:t xml:space="preserve">В 2019 году эта сумма составила   </w:t>
      </w:r>
      <w:r w:rsidR="00D12813" w:rsidRPr="000E2D8F">
        <w:rPr>
          <w:rFonts w:ascii="Times New Roman" w:hAnsi="Times New Roman" w:cs="Times New Roman"/>
          <w:sz w:val="24"/>
          <w:szCs w:val="24"/>
        </w:rPr>
        <w:t xml:space="preserve"> 12 709 321,48 </w:t>
      </w:r>
      <w:r w:rsidRPr="000E2D8F">
        <w:rPr>
          <w:rFonts w:ascii="Times New Roman" w:hAnsi="Times New Roman" w:cs="Times New Roman"/>
          <w:sz w:val="24"/>
          <w:szCs w:val="24"/>
        </w:rPr>
        <w:t>рубл</w:t>
      </w:r>
      <w:r w:rsidR="00D12813" w:rsidRPr="000E2D8F">
        <w:rPr>
          <w:rFonts w:ascii="Times New Roman" w:hAnsi="Times New Roman" w:cs="Times New Roman"/>
          <w:sz w:val="24"/>
          <w:szCs w:val="24"/>
        </w:rPr>
        <w:t>ь</w:t>
      </w:r>
      <w:r w:rsidRPr="000E2D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2D8F">
        <w:rPr>
          <w:rFonts w:ascii="Times New Roman" w:hAnsi="Times New Roman" w:cs="Times New Roman"/>
          <w:sz w:val="24"/>
          <w:szCs w:val="24"/>
        </w:rPr>
        <w:t xml:space="preserve">или </w:t>
      </w:r>
      <w:r w:rsidR="00D12813" w:rsidRPr="000E2D8F">
        <w:rPr>
          <w:rFonts w:ascii="Times New Roman" w:hAnsi="Times New Roman" w:cs="Times New Roman"/>
          <w:sz w:val="24"/>
          <w:szCs w:val="24"/>
        </w:rPr>
        <w:t xml:space="preserve"> 72</w:t>
      </w:r>
      <w:proofErr w:type="gramEnd"/>
      <w:r w:rsidRPr="000E2D8F">
        <w:rPr>
          <w:rFonts w:ascii="Times New Roman" w:hAnsi="Times New Roman" w:cs="Times New Roman"/>
          <w:sz w:val="24"/>
          <w:szCs w:val="24"/>
        </w:rPr>
        <w:t xml:space="preserve"> % от всего объема субвенции). За счет муниципального бюджета было выделено</w:t>
      </w:r>
      <w:r w:rsidR="000E2D8F" w:rsidRPr="000E2D8F">
        <w:rPr>
          <w:rFonts w:ascii="Times New Roman" w:hAnsi="Times New Roman" w:cs="Times New Roman"/>
          <w:sz w:val="24"/>
          <w:szCs w:val="24"/>
        </w:rPr>
        <w:t xml:space="preserve"> 47 895,00 </w:t>
      </w:r>
      <w:r w:rsidRPr="000E2D8F">
        <w:rPr>
          <w:rFonts w:ascii="Times New Roman" w:hAnsi="Times New Roman" w:cs="Times New Roman"/>
          <w:sz w:val="24"/>
          <w:szCs w:val="24"/>
        </w:rPr>
        <w:t>рублей для приобретения учебников для малокомплектных школ</w:t>
      </w:r>
      <w:r w:rsidR="00C927AF">
        <w:rPr>
          <w:rFonts w:ascii="Times New Roman" w:hAnsi="Times New Roman" w:cs="Times New Roman"/>
          <w:sz w:val="24"/>
          <w:szCs w:val="24"/>
        </w:rPr>
        <w:t xml:space="preserve"> (МКОУ «Облепихинская ООШ</w:t>
      </w:r>
      <w:proofErr w:type="gramStart"/>
      <w:r w:rsidR="00C927AF">
        <w:rPr>
          <w:rFonts w:ascii="Times New Roman" w:hAnsi="Times New Roman" w:cs="Times New Roman"/>
          <w:sz w:val="24"/>
          <w:szCs w:val="24"/>
        </w:rPr>
        <w:t>»,  МКОУ</w:t>
      </w:r>
      <w:proofErr w:type="gramEnd"/>
      <w:r w:rsidR="00C92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7AF">
        <w:rPr>
          <w:rFonts w:ascii="Times New Roman" w:hAnsi="Times New Roman" w:cs="Times New Roman"/>
          <w:sz w:val="24"/>
          <w:szCs w:val="24"/>
        </w:rPr>
        <w:t>Разгонской</w:t>
      </w:r>
      <w:proofErr w:type="spellEnd"/>
      <w:r w:rsidR="00C927AF">
        <w:rPr>
          <w:rFonts w:ascii="Times New Roman" w:hAnsi="Times New Roman" w:cs="Times New Roman"/>
          <w:sz w:val="24"/>
          <w:szCs w:val="24"/>
        </w:rPr>
        <w:t xml:space="preserve"> СОШ)</w:t>
      </w:r>
      <w:r w:rsidRPr="000E2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E71" w:rsidRDefault="00013E71" w:rsidP="00013E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наводнения пострадали учебные фонды 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</w:t>
      </w:r>
      <w:r w:rsidR="005A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Издательство «Просвещение» передало в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  </w:t>
      </w:r>
      <w:r w:rsidR="00614C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4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виде благотворительности</w:t>
      </w:r>
      <w:r w:rsidR="00BD7FDB">
        <w:rPr>
          <w:rFonts w:ascii="Times New Roman" w:hAnsi="Times New Roman" w:cs="Times New Roman"/>
          <w:sz w:val="24"/>
          <w:szCs w:val="24"/>
        </w:rPr>
        <w:t xml:space="preserve"> 747 </w:t>
      </w:r>
      <w:r>
        <w:rPr>
          <w:rFonts w:ascii="Times New Roman" w:hAnsi="Times New Roman" w:cs="Times New Roman"/>
          <w:sz w:val="24"/>
          <w:szCs w:val="24"/>
        </w:rPr>
        <w:t xml:space="preserve">  экземпляров учебников. </w:t>
      </w:r>
    </w:p>
    <w:p w:rsidR="006F36C5" w:rsidRPr="005A3E03" w:rsidRDefault="006F36C5" w:rsidP="005A3E0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3E03" w:rsidRPr="005A3E03" w:rsidRDefault="005A3E03" w:rsidP="005A3E0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3E03">
        <w:rPr>
          <w:rFonts w:ascii="Times New Roman" w:hAnsi="Times New Roman" w:cs="Times New Roman"/>
          <w:b/>
          <w:i/>
          <w:sz w:val="24"/>
          <w:szCs w:val="24"/>
        </w:rPr>
        <w:t>Кадровая работа</w:t>
      </w:r>
    </w:p>
    <w:p w:rsidR="002A2741" w:rsidRDefault="001A0187" w:rsidP="00013E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2A2741">
        <w:rPr>
          <w:rFonts w:ascii="Times New Roman" w:hAnsi="Times New Roman" w:cs="Times New Roman"/>
          <w:sz w:val="24"/>
          <w:szCs w:val="24"/>
        </w:rPr>
        <w:t xml:space="preserve"> – основная фигура в деле обучения и воспитания подрастающего поколения. От качества его </w:t>
      </w:r>
      <w:proofErr w:type="gramStart"/>
      <w:r w:rsidR="002A2741">
        <w:rPr>
          <w:rFonts w:ascii="Times New Roman" w:hAnsi="Times New Roman" w:cs="Times New Roman"/>
          <w:sz w:val="24"/>
          <w:szCs w:val="24"/>
        </w:rPr>
        <w:t>подготовки  и</w:t>
      </w:r>
      <w:proofErr w:type="gramEnd"/>
      <w:r w:rsidR="002A2741">
        <w:rPr>
          <w:rFonts w:ascii="Times New Roman" w:hAnsi="Times New Roman" w:cs="Times New Roman"/>
          <w:sz w:val="24"/>
          <w:szCs w:val="24"/>
        </w:rPr>
        <w:t xml:space="preserve"> уровня компетентности зависит становление личности  гражданина нашей страны, формирование интеллектуального уровня общества. Будущее поколение не сможет внести необходимый вклад в решение зада</w:t>
      </w:r>
      <w:r w:rsidR="00223EE2">
        <w:rPr>
          <w:rFonts w:ascii="Times New Roman" w:hAnsi="Times New Roman" w:cs="Times New Roman"/>
          <w:sz w:val="24"/>
          <w:szCs w:val="24"/>
        </w:rPr>
        <w:t xml:space="preserve">ч национального развития,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223EE2">
        <w:rPr>
          <w:rFonts w:ascii="Times New Roman" w:hAnsi="Times New Roman" w:cs="Times New Roman"/>
          <w:sz w:val="24"/>
          <w:szCs w:val="24"/>
        </w:rPr>
        <w:t xml:space="preserve">не  </w:t>
      </w:r>
      <w:r w:rsidR="002A2741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2A2741">
        <w:rPr>
          <w:rFonts w:ascii="Times New Roman" w:hAnsi="Times New Roman" w:cs="Times New Roman"/>
          <w:sz w:val="24"/>
          <w:szCs w:val="24"/>
        </w:rPr>
        <w:t xml:space="preserve"> обладать необходимы образованием. </w:t>
      </w:r>
      <w:r w:rsidR="00223EE2">
        <w:rPr>
          <w:rFonts w:ascii="Times New Roman" w:hAnsi="Times New Roman" w:cs="Times New Roman"/>
          <w:sz w:val="24"/>
          <w:szCs w:val="24"/>
        </w:rPr>
        <w:t xml:space="preserve"> Поэтому в системе образования Тайшетского района уделяется большое внимание </w:t>
      </w:r>
      <w:proofErr w:type="gramStart"/>
      <w:r w:rsidR="00223EE2">
        <w:rPr>
          <w:rFonts w:ascii="Times New Roman" w:hAnsi="Times New Roman" w:cs="Times New Roman"/>
          <w:sz w:val="24"/>
          <w:szCs w:val="24"/>
        </w:rPr>
        <w:t>развитию  профессиональных</w:t>
      </w:r>
      <w:proofErr w:type="gramEnd"/>
      <w:r w:rsidR="00223EE2">
        <w:rPr>
          <w:rFonts w:ascii="Times New Roman" w:hAnsi="Times New Roman" w:cs="Times New Roman"/>
          <w:sz w:val="24"/>
          <w:szCs w:val="24"/>
        </w:rPr>
        <w:t xml:space="preserve"> компетенций педагогов. </w:t>
      </w:r>
    </w:p>
    <w:p w:rsidR="00223EE2" w:rsidRDefault="00223EE2" w:rsidP="00013E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педагогов  имеет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тенденцию к сокращению:  с 1099 в 2017/2018 учебном </w:t>
      </w:r>
      <w:r w:rsidRPr="00223EE2">
        <w:rPr>
          <w:rFonts w:ascii="Times New Roman" w:hAnsi="Times New Roman" w:cs="Times New Roman"/>
          <w:sz w:val="24"/>
          <w:szCs w:val="24"/>
        </w:rPr>
        <w:t>году  -   до 1068   в 2018/2019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 Уменьшается число молодых специалистов, пришедших на работу в образовательные организации -   в отчетном году их было всего 2. </w:t>
      </w:r>
    </w:p>
    <w:p w:rsidR="00223EE2" w:rsidRDefault="00B05375" w:rsidP="00013E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375">
        <w:rPr>
          <w:rFonts w:ascii="Times New Roman" w:hAnsi="Times New Roman" w:cs="Times New Roman"/>
          <w:sz w:val="24"/>
          <w:szCs w:val="24"/>
        </w:rPr>
        <w:t>Молодым  специалистам</w:t>
      </w:r>
      <w:proofErr w:type="gramEnd"/>
      <w:r w:rsidRPr="00B05375">
        <w:rPr>
          <w:rFonts w:ascii="Times New Roman" w:hAnsi="Times New Roman" w:cs="Times New Roman"/>
          <w:sz w:val="24"/>
          <w:szCs w:val="24"/>
        </w:rPr>
        <w:t xml:space="preserve"> установлены компенсационные выплаты, их размер – 349,2</w:t>
      </w:r>
      <w:r>
        <w:rPr>
          <w:rFonts w:ascii="Times New Roman" w:hAnsi="Times New Roman" w:cs="Times New Roman"/>
          <w:sz w:val="24"/>
          <w:szCs w:val="24"/>
        </w:rPr>
        <w:t xml:space="preserve"> тыс. в  </w:t>
      </w:r>
      <w:r w:rsidR="00223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месяц.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5F4184">
        <w:rPr>
          <w:rFonts w:ascii="Times New Roman" w:hAnsi="Times New Roman" w:cs="Times New Roman"/>
          <w:sz w:val="24"/>
          <w:szCs w:val="24"/>
        </w:rPr>
        <w:t xml:space="preserve"> педагогам</w:t>
      </w:r>
      <w:proofErr w:type="gramEnd"/>
      <w:r w:rsidR="005F4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2018/2019 учебном году 2 служебные квартиры. За счет средств муниципального бюджета частично компенсируется арендная плата за снимаемое жилье. Расходы муниципалитета на эти цели</w:t>
      </w:r>
      <w:r w:rsidR="005F4184">
        <w:rPr>
          <w:rFonts w:ascii="Times New Roman" w:hAnsi="Times New Roman" w:cs="Times New Roman"/>
          <w:sz w:val="24"/>
          <w:szCs w:val="24"/>
        </w:rPr>
        <w:t xml:space="preserve"> постоянно растут – если в 2017 году было выделено 241,0 тыс. рублей, то в 2019 </w:t>
      </w:r>
      <w:proofErr w:type="gramStart"/>
      <w:r w:rsidR="005F4184">
        <w:rPr>
          <w:rFonts w:ascii="Times New Roman" w:hAnsi="Times New Roman" w:cs="Times New Roman"/>
          <w:sz w:val="24"/>
          <w:szCs w:val="24"/>
        </w:rPr>
        <w:t>году  уже</w:t>
      </w:r>
      <w:proofErr w:type="gramEnd"/>
      <w:r w:rsidR="005F4184">
        <w:rPr>
          <w:rFonts w:ascii="Times New Roman" w:hAnsi="Times New Roman" w:cs="Times New Roman"/>
          <w:sz w:val="24"/>
          <w:szCs w:val="24"/>
        </w:rPr>
        <w:t xml:space="preserve"> 580,5 тысяч рублей.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DC2" w:rsidRPr="00A60E97" w:rsidRDefault="00D12DC2" w:rsidP="00013E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условиях целевого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поступил</w:t>
      </w:r>
      <w:r w:rsidR="0098577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Педагогический институт ИГУ  1 выпускник летом 2018/2019 года, 3 – летом 2019/2020 года.</w:t>
      </w:r>
    </w:p>
    <w:p w:rsidR="00157169" w:rsidRDefault="00223EE2" w:rsidP="00D12DC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Острота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кадровой  проблемы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возрастает из года  в год, особенно в школах, несмотря на все меры, принимаемые муниципалитетом. Из-за большого количества вакансий   учителя вынуждены совмещать несколько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предметов,  работать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значительным превышением педагогической нагрузки, в связи с чем падает качество образования. Квалификационный ценз педагогов   падает, так как увеличивается число педагогов, не желающих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проходить  аттестацию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квалификационную категорию, либо снижающих ее (с высшей на первую). Продолжает оставаться низким уровень квалификации педагогических работников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 детских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садах. </w:t>
      </w:r>
    </w:p>
    <w:p w:rsidR="00FD097F" w:rsidRDefault="00FD097F" w:rsidP="00FD097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2018/2019 учебный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  прошли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аттестацию  высшую квалификационную категорию 24 педагога, на первую – 73 человека. Зарегистрировано 68 отзывов на ранее поданные заявления об аттестации в связи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несоответствием  заявленной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квалификационной категории требованиям Порядка проведения аттестации. </w:t>
      </w:r>
    </w:p>
    <w:p w:rsidR="00D12DC2" w:rsidRDefault="00D12DC2" w:rsidP="00D12DC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Продолжает развиваться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внутримуниципальная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 повышения квалификации – это кустовые и районные методические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семинары,  конкурсы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педагогического мастерства, консультации, работа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стажировочных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площадок. </w:t>
      </w:r>
    </w:p>
    <w:p w:rsidR="00D12DC2" w:rsidRDefault="00D12DC2" w:rsidP="00D12DC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Состоявшиеся районные конкурсы педагогического мастерства «Учитель года» и «Воспитатель года» показали значимость работы педагога</w:t>
      </w:r>
      <w:r w:rsidR="00231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всю их сложность. Лучшим учителем стала </w:t>
      </w:r>
      <w:proofErr w:type="spellStart"/>
      <w:r w:rsidR="002316EF">
        <w:rPr>
          <w:rFonts w:ascii="Times New Roman" w:hAnsi="Times New Roman" w:cs="Times New Roman"/>
          <w:color w:val="000000" w:themeColor="text1"/>
          <w:sz w:val="24"/>
          <w:szCs w:val="24"/>
        </w:rPr>
        <w:t>Голубцова</w:t>
      </w:r>
      <w:proofErr w:type="spellEnd"/>
      <w:r w:rsidR="00231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Владимировна, учитель начальных классов «МКОУ СОШ № 85 г. Тайшета». </w:t>
      </w:r>
      <w:proofErr w:type="gramStart"/>
      <w:r w:rsidR="002316EF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  районного</w:t>
      </w:r>
      <w:proofErr w:type="gramEnd"/>
      <w:r w:rsidR="00231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«Воспитатель года» Петренко Татьяна Александровна, воспитатель МКДОУ д/с «Сказка» показала  замечательный результат на областном уровне -  вошла в число 6 лауреатов областного конкурса. Это самый значительный результат за время </w:t>
      </w:r>
      <w:proofErr w:type="gramStart"/>
      <w:r w:rsidR="002316EF">
        <w:rPr>
          <w:rFonts w:ascii="Times New Roman" w:hAnsi="Times New Roman" w:cs="Times New Roman"/>
          <w:color w:val="000000" w:themeColor="text1"/>
          <w:sz w:val="24"/>
          <w:szCs w:val="24"/>
        </w:rPr>
        <w:t>участия  в</w:t>
      </w:r>
      <w:proofErr w:type="gramEnd"/>
      <w:r w:rsidR="00231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областных конкурсах «Воспитатель года».</w:t>
      </w:r>
    </w:p>
    <w:p w:rsidR="00B65E36" w:rsidRDefault="00B65E36" w:rsidP="00B65E36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9453E">
        <w:t xml:space="preserve">Хочется отметить </w:t>
      </w:r>
      <w:proofErr w:type="gramStart"/>
      <w:r w:rsidRPr="00A9453E">
        <w:t xml:space="preserve">победу </w:t>
      </w:r>
      <w:r w:rsidR="00A9453E">
        <w:t xml:space="preserve"> учителей</w:t>
      </w:r>
      <w:proofErr w:type="gramEnd"/>
      <w:r w:rsidR="00A9453E">
        <w:t xml:space="preserve"> МКОУ СОШ № 16 </w:t>
      </w:r>
      <w:r w:rsidRPr="00A9453E">
        <w:t xml:space="preserve"> </w:t>
      </w:r>
      <w:r w:rsidR="00A9453E" w:rsidRPr="00A9453E">
        <w:t xml:space="preserve">г. Бирюсинска   </w:t>
      </w:r>
      <w:proofErr w:type="spellStart"/>
      <w:r w:rsidRPr="00A9453E">
        <w:t>Некратовой</w:t>
      </w:r>
      <w:proofErr w:type="spellEnd"/>
      <w:r w:rsidRPr="00A9453E">
        <w:t xml:space="preserve">  Елены Федоровны, учителя физики</w:t>
      </w:r>
      <w:r w:rsidR="00A9453E">
        <w:t xml:space="preserve">, </w:t>
      </w:r>
      <w:r w:rsidRPr="00A9453E">
        <w:t>на Всероссийском  конкур</w:t>
      </w:r>
      <w:r w:rsidR="00E877ED" w:rsidRPr="00A9453E">
        <w:t>с</w:t>
      </w:r>
      <w:r w:rsidRPr="00A9453E">
        <w:t xml:space="preserve">е методических разработок педагогов "Цифровой урок",  занявшей  I место в номинации </w:t>
      </w:r>
      <w:r w:rsidR="00A9453E" w:rsidRPr="00A9453E">
        <w:t>"Урок физики с "Экзамен-Медиа"</w:t>
      </w:r>
      <w:r w:rsidR="00A9453E">
        <w:t xml:space="preserve">, и учителя физической культуры Захаровой Ирины Борисовны,  занявшей </w:t>
      </w:r>
      <w:r w:rsidR="00A9453E">
        <w:rPr>
          <w:lang w:val="en-US"/>
        </w:rPr>
        <w:t>II</w:t>
      </w:r>
      <w:r w:rsidR="00A9453E">
        <w:t xml:space="preserve"> место  в очном этапе</w:t>
      </w:r>
      <w:r w:rsidR="006F7A00">
        <w:t xml:space="preserve"> областного конкурса педагогиче</w:t>
      </w:r>
      <w:r w:rsidR="00A9453E">
        <w:t>с</w:t>
      </w:r>
      <w:r w:rsidR="006F7A00">
        <w:t>к</w:t>
      </w:r>
      <w:r w:rsidR="00A9453E">
        <w:t>ого мастерства «Учитель здоровья-2019».</w:t>
      </w:r>
      <w:r w:rsidR="002C25CC">
        <w:t xml:space="preserve"> До</w:t>
      </w:r>
      <w:r w:rsidR="007E408D">
        <w:t>стойно представили</w:t>
      </w:r>
      <w:r w:rsidR="002C25CC">
        <w:t xml:space="preserve"> свой, еще </w:t>
      </w:r>
      <w:proofErr w:type="gramStart"/>
      <w:r w:rsidR="002C25CC">
        <w:t>небольшой,  опыт</w:t>
      </w:r>
      <w:proofErr w:type="gramEnd"/>
      <w:r w:rsidR="002C25CC">
        <w:t xml:space="preserve"> работы  </w:t>
      </w:r>
      <w:proofErr w:type="spellStart"/>
      <w:r w:rsidR="002C25CC">
        <w:t>Лиленко</w:t>
      </w:r>
      <w:proofErr w:type="spellEnd"/>
      <w:r w:rsidR="002C25CC">
        <w:t xml:space="preserve"> Алена Анатольевна, учитель начальных классов МКОУ </w:t>
      </w:r>
      <w:proofErr w:type="spellStart"/>
      <w:r w:rsidR="002C25CC">
        <w:t>Невельской</w:t>
      </w:r>
      <w:proofErr w:type="spellEnd"/>
      <w:r w:rsidR="002C25CC">
        <w:t xml:space="preserve"> ООШ</w:t>
      </w:r>
      <w:r w:rsidR="00C26A88">
        <w:t xml:space="preserve">, </w:t>
      </w:r>
      <w:r w:rsidR="002C25CC">
        <w:t>в  областном конкурсе молодых педагогов «Новая волна»</w:t>
      </w:r>
      <w:r w:rsidR="007E408D">
        <w:t xml:space="preserve">, и заместители руководителей </w:t>
      </w:r>
      <w:proofErr w:type="spellStart"/>
      <w:r w:rsidR="007E408D">
        <w:t>Ефремкина</w:t>
      </w:r>
      <w:proofErr w:type="spellEnd"/>
      <w:r w:rsidR="007E408D">
        <w:t xml:space="preserve"> Натал</w:t>
      </w:r>
      <w:r w:rsidR="006D7C34">
        <w:t>ь</w:t>
      </w:r>
      <w:r w:rsidR="007E408D">
        <w:t xml:space="preserve">я Николаевна (МКОУ СОШ № 2 г. Тайшета) и Кадырова Евгения Александровна (МКУ ДО «ЦДО «Радуга» г. Тайшета) в  областном конкурсе «Дебют».  Особую гордость вызывают победы </w:t>
      </w:r>
      <w:proofErr w:type="spellStart"/>
      <w:r w:rsidR="007E408D">
        <w:t>Порховой</w:t>
      </w:r>
      <w:proofErr w:type="spellEnd"/>
      <w:r w:rsidR="007E408D">
        <w:t xml:space="preserve"> Эльвиры Геннадьевны, учителя-логопеда МКДОУ детского сада «Рябинка» в региональном этапе </w:t>
      </w:r>
      <w:r w:rsidR="007E408D">
        <w:rPr>
          <w:lang w:val="en-US"/>
        </w:rPr>
        <w:t>IV</w:t>
      </w:r>
      <w:r w:rsidR="007E408D" w:rsidRPr="007E408D">
        <w:t xml:space="preserve"> </w:t>
      </w:r>
      <w:r w:rsidR="003860DC" w:rsidRPr="003860DC">
        <w:t>Всероссийского конкурса “</w:t>
      </w:r>
      <w:r w:rsidR="003860DC">
        <w:t xml:space="preserve">Воспитатели России-2019» и </w:t>
      </w:r>
      <w:proofErr w:type="gramStart"/>
      <w:r w:rsidR="003860DC">
        <w:t>Семеновой  Ольги</w:t>
      </w:r>
      <w:proofErr w:type="gramEnd"/>
      <w:r w:rsidR="003860DC">
        <w:t xml:space="preserve"> Павловны, учителя начальных классов МКОУ СОШ № 5  в </w:t>
      </w:r>
      <w:r w:rsidR="003860DC">
        <w:rPr>
          <w:lang w:val="en-US"/>
        </w:rPr>
        <w:t>IX</w:t>
      </w:r>
      <w:r w:rsidR="003860DC">
        <w:t xml:space="preserve"> Всероссийском конкурсе «Учитель здоровья России – 2018». </w:t>
      </w:r>
    </w:p>
    <w:p w:rsidR="00461DBA" w:rsidRPr="003860DC" w:rsidRDefault="00461DBA" w:rsidP="00B65E36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4 педагогам дополнительного образования</w:t>
      </w:r>
      <w:proofErr w:type="gramStart"/>
      <w:r>
        <w:t xml:space="preserve">   «</w:t>
      </w:r>
      <w:proofErr w:type="gramEnd"/>
      <w:r>
        <w:t xml:space="preserve">ЦДО «Радуга» присуждены премии Губернатора Иркутской области. </w:t>
      </w:r>
    </w:p>
    <w:p w:rsidR="00A317D7" w:rsidRDefault="00A317D7" w:rsidP="00A31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240419">
        <w:rPr>
          <w:sz w:val="24"/>
          <w:szCs w:val="24"/>
        </w:rPr>
        <w:t>Д</w:t>
      </w:r>
      <w:r w:rsidR="00240419">
        <w:rPr>
          <w:rFonts w:ascii="Times New Roman" w:hAnsi="Times New Roman" w:cs="Times New Roman"/>
          <w:sz w:val="24"/>
          <w:szCs w:val="24"/>
        </w:rPr>
        <w:t xml:space="preserve">еятельность муниципальных </w:t>
      </w:r>
      <w:proofErr w:type="spellStart"/>
      <w:r w:rsidR="00240419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="00240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419">
        <w:rPr>
          <w:rFonts w:ascii="Times New Roman" w:hAnsi="Times New Roman" w:cs="Times New Roman"/>
          <w:sz w:val="24"/>
          <w:szCs w:val="24"/>
        </w:rPr>
        <w:t>площадок</w:t>
      </w:r>
      <w:r w:rsidR="00240419" w:rsidRPr="00A317D7">
        <w:rPr>
          <w:rFonts w:ascii="Times New Roman" w:hAnsi="Times New Roman" w:cs="Times New Roman"/>
          <w:sz w:val="24"/>
          <w:szCs w:val="24"/>
        </w:rPr>
        <w:t xml:space="preserve"> </w:t>
      </w:r>
      <w:r w:rsidR="00240419">
        <w:rPr>
          <w:rFonts w:ascii="Times New Roman" w:hAnsi="Times New Roman" w:cs="Times New Roman"/>
          <w:sz w:val="24"/>
          <w:szCs w:val="24"/>
        </w:rPr>
        <w:t xml:space="preserve"> подтвердила</w:t>
      </w:r>
      <w:proofErr w:type="gramEnd"/>
      <w:r w:rsidR="00240419">
        <w:rPr>
          <w:rFonts w:ascii="Times New Roman" w:hAnsi="Times New Roman" w:cs="Times New Roman"/>
          <w:sz w:val="24"/>
          <w:szCs w:val="24"/>
        </w:rPr>
        <w:t xml:space="preserve"> свою </w:t>
      </w:r>
      <w:r w:rsidRPr="00A317D7">
        <w:rPr>
          <w:rFonts w:ascii="Times New Roman" w:hAnsi="Times New Roman" w:cs="Times New Roman"/>
          <w:sz w:val="24"/>
          <w:szCs w:val="24"/>
        </w:rPr>
        <w:t>эффективно</w:t>
      </w:r>
      <w:r w:rsidR="00240419">
        <w:rPr>
          <w:rFonts w:ascii="Times New Roman" w:hAnsi="Times New Roman" w:cs="Times New Roman"/>
          <w:sz w:val="24"/>
          <w:szCs w:val="24"/>
        </w:rPr>
        <w:t xml:space="preserve">сть как </w:t>
      </w:r>
      <w:r w:rsidRPr="00A317D7">
        <w:rPr>
          <w:rFonts w:ascii="Times New Roman" w:hAnsi="Times New Roman" w:cs="Times New Roman"/>
          <w:sz w:val="24"/>
          <w:szCs w:val="24"/>
        </w:rPr>
        <w:t xml:space="preserve"> форм</w:t>
      </w:r>
      <w:r w:rsidR="00240419">
        <w:rPr>
          <w:rFonts w:ascii="Times New Roman" w:hAnsi="Times New Roman" w:cs="Times New Roman"/>
          <w:sz w:val="24"/>
          <w:szCs w:val="24"/>
        </w:rPr>
        <w:t>ы</w:t>
      </w:r>
      <w:r w:rsidRPr="00A31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квалификации, их в прошлом учебном году функционировало 2 – на базе МКДОУ д/с «Рябинка» и МКОУ «СОШ № 85 г. Тайшета».</w:t>
      </w:r>
    </w:p>
    <w:p w:rsidR="00A876F4" w:rsidRDefault="00A317D7" w:rsidP="00A31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  региональных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тематических инновационных комплексов  Института развития образования Иркутской облас</w:t>
      </w:r>
      <w:r w:rsidR="0027650F">
        <w:rPr>
          <w:rFonts w:ascii="Times New Roman" w:hAnsi="Times New Roman" w:cs="Times New Roman"/>
          <w:sz w:val="24"/>
          <w:szCs w:val="24"/>
        </w:rPr>
        <w:t>ти  в 2019 году увеличилось до 8</w:t>
      </w:r>
      <w:r>
        <w:rPr>
          <w:rFonts w:ascii="Times New Roman" w:hAnsi="Times New Roman" w:cs="Times New Roman"/>
          <w:sz w:val="24"/>
          <w:szCs w:val="24"/>
        </w:rPr>
        <w:t xml:space="preserve">: к д/с «Рябинка»,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Квитокской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СОШ № 6, ЦДО «Радуга» присоединилась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Тамтачетская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школа. Сетевым институтом дополнительного профессионального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присвоен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статус инновационной площадки   по теме «Цифровые технологии как средство повышения и качества образования» МКОУ СОШ  № 17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Юрты. </w:t>
      </w:r>
      <w:r w:rsidR="0027650F">
        <w:rPr>
          <w:rFonts w:ascii="Times New Roman" w:hAnsi="Times New Roman" w:cs="Times New Roman"/>
          <w:sz w:val="24"/>
          <w:szCs w:val="24"/>
        </w:rPr>
        <w:t xml:space="preserve"> </w:t>
      </w:r>
      <w:r w:rsidR="0027650F" w:rsidRPr="00704CC5">
        <w:rPr>
          <w:rFonts w:ascii="Times New Roman" w:hAnsi="Times New Roman" w:cs="Times New Roman"/>
          <w:sz w:val="24"/>
          <w:szCs w:val="24"/>
        </w:rPr>
        <w:t xml:space="preserve">В начале текущего года МКОУ СОШ № </w:t>
      </w:r>
      <w:proofErr w:type="gramStart"/>
      <w:r w:rsidR="0027650F" w:rsidRPr="00704CC5">
        <w:rPr>
          <w:rFonts w:ascii="Times New Roman" w:hAnsi="Times New Roman" w:cs="Times New Roman"/>
          <w:sz w:val="24"/>
          <w:szCs w:val="24"/>
        </w:rPr>
        <w:t>14</w:t>
      </w:r>
      <w:r w:rsidR="0027650F">
        <w:rPr>
          <w:rFonts w:ascii="Times New Roman" w:hAnsi="Times New Roman" w:cs="Times New Roman"/>
          <w:sz w:val="24"/>
          <w:szCs w:val="24"/>
        </w:rPr>
        <w:t xml:space="preserve"> </w:t>
      </w:r>
      <w:r w:rsidR="00704CC5">
        <w:rPr>
          <w:rFonts w:ascii="Times New Roman" w:hAnsi="Times New Roman" w:cs="Times New Roman"/>
          <w:sz w:val="24"/>
          <w:szCs w:val="24"/>
        </w:rPr>
        <w:t xml:space="preserve"> включена</w:t>
      </w:r>
      <w:proofErr w:type="gramEnd"/>
      <w:r w:rsidR="00704CC5">
        <w:rPr>
          <w:rFonts w:ascii="Times New Roman" w:hAnsi="Times New Roman" w:cs="Times New Roman"/>
          <w:sz w:val="24"/>
          <w:szCs w:val="24"/>
        </w:rPr>
        <w:t xml:space="preserve"> в состав регионального  проекта «Языковая  и социокультурная  адаптация детей мигрантов в общеобразовательных организациях  Иркутской области»</w:t>
      </w:r>
      <w:r w:rsidR="00461DBA">
        <w:rPr>
          <w:rFonts w:ascii="Times New Roman" w:hAnsi="Times New Roman" w:cs="Times New Roman"/>
          <w:sz w:val="24"/>
          <w:szCs w:val="24"/>
        </w:rPr>
        <w:t xml:space="preserve">, Продолжает функционировать на базе Березовской  СОШ федеральная экспериментальная площадка в области экологии и здоровья. </w:t>
      </w:r>
    </w:p>
    <w:p w:rsidR="0080086E" w:rsidRDefault="0080086E" w:rsidP="009346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«Образование» в летний период были оборудованы в 3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-Черемховская СОШ»  - Центры  цифрового и гуманитарного профилей  «Точки роста»  . Затраты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ремонт  помещений  и оснащение мебелью составили  2 306 883,37 рублей. </w:t>
      </w:r>
      <w:r w:rsidRPr="00AB16F3">
        <w:rPr>
          <w:rFonts w:ascii="Times New Roman" w:hAnsi="Times New Roman" w:cs="Times New Roman"/>
          <w:sz w:val="24"/>
          <w:szCs w:val="24"/>
        </w:rPr>
        <w:t xml:space="preserve">Педагоги вышеназванных </w:t>
      </w:r>
      <w:proofErr w:type="gramStart"/>
      <w:r w:rsidRPr="00AB16F3">
        <w:rPr>
          <w:rFonts w:ascii="Times New Roman" w:hAnsi="Times New Roman" w:cs="Times New Roman"/>
          <w:sz w:val="24"/>
          <w:szCs w:val="24"/>
        </w:rPr>
        <w:t>ОО  прошли</w:t>
      </w:r>
      <w:proofErr w:type="gramEnd"/>
      <w:r w:rsidRPr="00AB16F3">
        <w:rPr>
          <w:rFonts w:ascii="Times New Roman" w:hAnsi="Times New Roman" w:cs="Times New Roman"/>
          <w:sz w:val="24"/>
          <w:szCs w:val="24"/>
        </w:rPr>
        <w:t xml:space="preserve"> курсовую подготовку за счет муниципальных средств</w:t>
      </w:r>
      <w:r w:rsidR="00D83809">
        <w:rPr>
          <w:rFonts w:ascii="Times New Roman" w:hAnsi="Times New Roman" w:cs="Times New Roman"/>
          <w:sz w:val="24"/>
          <w:szCs w:val="24"/>
        </w:rPr>
        <w:t xml:space="preserve"> (28 784,00 рубля). </w:t>
      </w:r>
      <w:r w:rsidR="00E877ED">
        <w:rPr>
          <w:rFonts w:ascii="Times New Roman" w:hAnsi="Times New Roman" w:cs="Times New Roman"/>
          <w:sz w:val="24"/>
          <w:szCs w:val="24"/>
        </w:rPr>
        <w:tab/>
      </w:r>
    </w:p>
    <w:p w:rsidR="00E877ED" w:rsidRDefault="00E877ED" w:rsidP="008008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муниципального бюджета на проведение конкурсов педагогического мастерства и участие в областных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этапах  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182 830,40 рублей. Хочется отметить, что в последние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годы  регулярно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оплачиваются командировочные расходы сотрудников не только «северных» школ, но и остальных для участия в РМО, семинарах, курсовой подготовке. Эти расходы составили более 1,5 миллионов рублей (</w:t>
      </w:r>
      <w:r w:rsidR="005F59F8">
        <w:rPr>
          <w:rFonts w:ascii="Times New Roman" w:hAnsi="Times New Roman" w:cs="Times New Roman"/>
          <w:sz w:val="24"/>
          <w:szCs w:val="24"/>
        </w:rPr>
        <w:t>1 5</w:t>
      </w:r>
      <w:r>
        <w:rPr>
          <w:rFonts w:ascii="Times New Roman" w:hAnsi="Times New Roman" w:cs="Times New Roman"/>
          <w:sz w:val="24"/>
          <w:szCs w:val="24"/>
        </w:rPr>
        <w:t xml:space="preserve">27 877,79 рублей). </w:t>
      </w:r>
      <w:proofErr w:type="gramStart"/>
      <w:r w:rsidR="0093463B">
        <w:rPr>
          <w:rFonts w:ascii="Times New Roman" w:hAnsi="Times New Roman" w:cs="Times New Roman"/>
          <w:sz w:val="24"/>
          <w:szCs w:val="24"/>
        </w:rPr>
        <w:t>Кроме  поездок</w:t>
      </w:r>
      <w:proofErr w:type="gramEnd"/>
      <w:r w:rsidR="0093463B">
        <w:rPr>
          <w:rFonts w:ascii="Times New Roman" w:hAnsi="Times New Roman" w:cs="Times New Roman"/>
          <w:sz w:val="24"/>
          <w:szCs w:val="24"/>
        </w:rPr>
        <w:t xml:space="preserve"> внутри района</w:t>
      </w:r>
      <w:r w:rsidR="0093463B" w:rsidRPr="00741CDF">
        <w:rPr>
          <w:rFonts w:ascii="Times New Roman" w:hAnsi="Times New Roman" w:cs="Times New Roman"/>
          <w:sz w:val="24"/>
          <w:szCs w:val="24"/>
        </w:rPr>
        <w:t xml:space="preserve">,  из муниципального бюджета оплачено </w:t>
      </w:r>
      <w:r w:rsidR="00741CDF" w:rsidRPr="00741CDF">
        <w:rPr>
          <w:rFonts w:ascii="Times New Roman" w:hAnsi="Times New Roman" w:cs="Times New Roman"/>
          <w:sz w:val="24"/>
          <w:szCs w:val="24"/>
        </w:rPr>
        <w:t xml:space="preserve"> 105 383,60 </w:t>
      </w:r>
      <w:r w:rsidR="0093463B" w:rsidRPr="00741CDF">
        <w:rPr>
          <w:rFonts w:ascii="Times New Roman" w:hAnsi="Times New Roman" w:cs="Times New Roman"/>
          <w:sz w:val="24"/>
          <w:szCs w:val="24"/>
        </w:rPr>
        <w:t xml:space="preserve"> рубл</w:t>
      </w:r>
      <w:r w:rsidR="00741CDF" w:rsidRPr="00741CDF">
        <w:rPr>
          <w:rFonts w:ascii="Times New Roman" w:hAnsi="Times New Roman" w:cs="Times New Roman"/>
          <w:sz w:val="24"/>
          <w:szCs w:val="24"/>
        </w:rPr>
        <w:t>я</w:t>
      </w:r>
      <w:r w:rsidR="0093463B" w:rsidRPr="00741CDF">
        <w:rPr>
          <w:rFonts w:ascii="Times New Roman" w:hAnsi="Times New Roman" w:cs="Times New Roman"/>
          <w:sz w:val="24"/>
          <w:szCs w:val="24"/>
        </w:rPr>
        <w:t xml:space="preserve">  для    участия  педагогов в мероприятиях Байкальских  международных  салонах  образования, Творческого конкурса учителей математики, </w:t>
      </w:r>
      <w:r w:rsidR="00C43690" w:rsidRPr="00741CDF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="0093463B" w:rsidRPr="00741CDF">
        <w:rPr>
          <w:rFonts w:ascii="Times New Roman" w:hAnsi="Times New Roman" w:cs="Times New Roman"/>
          <w:sz w:val="24"/>
          <w:szCs w:val="24"/>
        </w:rPr>
        <w:t>научно-практических конференциях, курсовой подготовке,</w:t>
      </w:r>
      <w:r w:rsidR="00C43690" w:rsidRPr="00741CDF">
        <w:rPr>
          <w:rFonts w:ascii="Times New Roman" w:hAnsi="Times New Roman" w:cs="Times New Roman"/>
          <w:sz w:val="24"/>
          <w:szCs w:val="24"/>
        </w:rPr>
        <w:t xml:space="preserve"> Областном </w:t>
      </w:r>
      <w:r w:rsidR="0093463B" w:rsidRPr="00741CDF">
        <w:rPr>
          <w:rFonts w:ascii="Times New Roman" w:hAnsi="Times New Roman" w:cs="Times New Roman"/>
          <w:sz w:val="24"/>
          <w:szCs w:val="24"/>
        </w:rPr>
        <w:t xml:space="preserve"> Слете молодых педагогов и т.д.</w:t>
      </w:r>
      <w:r w:rsidR="00934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923" w:rsidRDefault="00232923" w:rsidP="00A31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923" w:rsidRDefault="00232923" w:rsidP="0023292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923">
        <w:rPr>
          <w:rFonts w:ascii="Times New Roman" w:hAnsi="Times New Roman" w:cs="Times New Roman"/>
          <w:b/>
          <w:i/>
          <w:sz w:val="24"/>
          <w:szCs w:val="24"/>
        </w:rPr>
        <w:t>Финансирование муниципальной системы образования</w:t>
      </w:r>
    </w:p>
    <w:p w:rsidR="000F4776" w:rsidRDefault="000F477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776">
        <w:rPr>
          <w:rFonts w:ascii="Times New Roman" w:hAnsi="Times New Roman" w:cs="Times New Roman"/>
          <w:sz w:val="24"/>
          <w:szCs w:val="24"/>
        </w:rPr>
        <w:t>Совершенствование экономических механизмов функционирования сферы образования является одним из основных направлений государственной образовательной политики</w:t>
      </w:r>
      <w:r>
        <w:t xml:space="preserve">. </w:t>
      </w:r>
      <w:r w:rsidRPr="000F4776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0F477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самая финансово емкая отрасль в бюджете муниципального образования «Тайшетский район». </w:t>
      </w:r>
    </w:p>
    <w:p w:rsidR="000F4776" w:rsidRDefault="000F477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375"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 w:rsidRPr="00B05375">
        <w:rPr>
          <w:rFonts w:ascii="Times New Roman" w:hAnsi="Times New Roman" w:cs="Times New Roman"/>
          <w:sz w:val="24"/>
          <w:szCs w:val="24"/>
        </w:rPr>
        <w:t>исполнение  майских</w:t>
      </w:r>
      <w:proofErr w:type="gramEnd"/>
      <w:r w:rsidRPr="00B05375">
        <w:rPr>
          <w:rFonts w:ascii="Times New Roman" w:hAnsi="Times New Roman" w:cs="Times New Roman"/>
          <w:sz w:val="24"/>
          <w:szCs w:val="24"/>
        </w:rPr>
        <w:t xml:space="preserve"> Указов  Президента продолжает повышаться заработная плата педагогическим работникам:</w:t>
      </w:r>
    </w:p>
    <w:p w:rsidR="00B05375" w:rsidRDefault="00B05375" w:rsidP="00B053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школах средняя заработная плата за 9 месяцев составила 35,493 тыс. рублей (34,400 тыс. рублей в 2018 году);</w:t>
      </w:r>
    </w:p>
    <w:p w:rsidR="00B05375" w:rsidRDefault="00B05375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детским садам – 30,832 тыс.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рублей  (</w:t>
      </w:r>
      <w:proofErr w:type="gramEnd"/>
      <w:r>
        <w:rPr>
          <w:rFonts w:ascii="Times New Roman" w:hAnsi="Times New Roman" w:cs="Times New Roman"/>
          <w:sz w:val="24"/>
          <w:szCs w:val="24"/>
        </w:rPr>
        <w:t>30,168 тыс. рублей в 2018 году);   по учреждениям дополнительного образования – 36,850 тыс. рублей (34,355 тыс. рублей в 2018 году).</w:t>
      </w:r>
    </w:p>
    <w:p w:rsidR="000F4776" w:rsidRDefault="000F477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2DC">
        <w:rPr>
          <w:rFonts w:ascii="Times New Roman" w:hAnsi="Times New Roman" w:cs="Times New Roman"/>
          <w:sz w:val="24"/>
          <w:szCs w:val="24"/>
        </w:rPr>
        <w:t>Средства областной субвенции</w:t>
      </w:r>
      <w:r w:rsidR="00EB2E56">
        <w:rPr>
          <w:rFonts w:ascii="Times New Roman" w:hAnsi="Times New Roman" w:cs="Times New Roman"/>
          <w:sz w:val="24"/>
          <w:szCs w:val="24"/>
        </w:rPr>
        <w:t xml:space="preserve"> на учебные расходы, кроме учебников</w:t>
      </w:r>
      <w:r w:rsidR="00E852DC">
        <w:rPr>
          <w:rFonts w:ascii="Times New Roman" w:hAnsi="Times New Roman" w:cs="Times New Roman"/>
          <w:sz w:val="24"/>
          <w:szCs w:val="24"/>
        </w:rPr>
        <w:t xml:space="preserve"> (о чем говорилось выше</w:t>
      </w:r>
      <w:proofErr w:type="gramStart"/>
      <w:r w:rsidR="00E852DC">
        <w:rPr>
          <w:rFonts w:ascii="Times New Roman" w:hAnsi="Times New Roman" w:cs="Times New Roman"/>
          <w:sz w:val="24"/>
          <w:szCs w:val="24"/>
        </w:rPr>
        <w:t>)</w:t>
      </w:r>
      <w:r w:rsidR="00EB2E56">
        <w:rPr>
          <w:rFonts w:ascii="Times New Roman" w:hAnsi="Times New Roman" w:cs="Times New Roman"/>
          <w:sz w:val="24"/>
          <w:szCs w:val="24"/>
        </w:rPr>
        <w:t>,  были</w:t>
      </w:r>
      <w:proofErr w:type="gramEnd"/>
      <w:r w:rsidR="00EB2E56">
        <w:rPr>
          <w:rFonts w:ascii="Times New Roman" w:hAnsi="Times New Roman" w:cs="Times New Roman"/>
          <w:sz w:val="24"/>
          <w:szCs w:val="24"/>
        </w:rPr>
        <w:t xml:space="preserve">  направлены:</w:t>
      </w:r>
    </w:p>
    <w:p w:rsidR="00EB2E56" w:rsidRPr="00EB2E56" w:rsidRDefault="00EB2E5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E56">
        <w:rPr>
          <w:rFonts w:ascii="Times New Roman" w:hAnsi="Times New Roman" w:cs="Times New Roman"/>
          <w:i/>
          <w:sz w:val="24"/>
          <w:szCs w:val="24"/>
        </w:rPr>
        <w:t xml:space="preserve"> по ДОУ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приобретение:</w:t>
      </w:r>
    </w:p>
    <w:p w:rsidR="00EB2E56" w:rsidRDefault="00EB2E5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учебно-наглядных пособий – 5,73 % (163 796,01 рублей);</w:t>
      </w:r>
    </w:p>
    <w:p w:rsidR="00EB2E56" w:rsidRDefault="00EB2E5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спортивного  оборудования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4,21% (119 896,14 рублей);</w:t>
      </w:r>
    </w:p>
    <w:p w:rsidR="00EB2E56" w:rsidRDefault="00EB2E5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игровых модулей -   3,26 % (93 015,00 рублей);</w:t>
      </w:r>
    </w:p>
    <w:p w:rsidR="00EB2E56" w:rsidRDefault="00EB2E5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канцелярских товаров – 29,5% (839 155,50 рублей);</w:t>
      </w:r>
    </w:p>
    <w:p w:rsidR="00EB2E56" w:rsidRDefault="00EB2E5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игрушек – 57,3% (1 631 637,35 рублей)</w:t>
      </w:r>
    </w:p>
    <w:p w:rsidR="00A81554" w:rsidRPr="00A81554" w:rsidRDefault="00A81554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81554">
        <w:rPr>
          <w:rFonts w:ascii="Times New Roman" w:hAnsi="Times New Roman" w:cs="Times New Roman"/>
          <w:i/>
          <w:sz w:val="24"/>
          <w:szCs w:val="24"/>
        </w:rPr>
        <w:t>По  школам</w:t>
      </w:r>
      <w:proofErr w:type="gramEnd"/>
      <w:r w:rsidRPr="00A81554">
        <w:rPr>
          <w:rFonts w:ascii="Times New Roman" w:hAnsi="Times New Roman" w:cs="Times New Roman"/>
          <w:i/>
          <w:sz w:val="24"/>
          <w:szCs w:val="24"/>
        </w:rPr>
        <w:t>:</w:t>
      </w:r>
    </w:p>
    <w:p w:rsidR="00A81554" w:rsidRDefault="00A81554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 оплату Интернета -   </w:t>
      </w:r>
      <w:r w:rsidR="00AD52A5">
        <w:rPr>
          <w:rFonts w:ascii="Times New Roman" w:hAnsi="Times New Roman" w:cs="Times New Roman"/>
          <w:sz w:val="24"/>
          <w:szCs w:val="24"/>
        </w:rPr>
        <w:t xml:space="preserve"> 5,3 % (</w:t>
      </w:r>
      <w:r>
        <w:rPr>
          <w:rFonts w:ascii="Times New Roman" w:hAnsi="Times New Roman" w:cs="Times New Roman"/>
          <w:sz w:val="24"/>
          <w:szCs w:val="24"/>
        </w:rPr>
        <w:t>876 434,88</w:t>
      </w:r>
      <w:r w:rsidR="00AD52A5">
        <w:rPr>
          <w:rFonts w:ascii="Times New Roman" w:hAnsi="Times New Roman" w:cs="Times New Roman"/>
          <w:sz w:val="24"/>
          <w:szCs w:val="24"/>
        </w:rPr>
        <w:t xml:space="preserve"> рубля)</w:t>
      </w:r>
    </w:p>
    <w:p w:rsidR="00DA5B28" w:rsidRDefault="00DA5B28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приобретение: </w:t>
      </w:r>
    </w:p>
    <w:p w:rsidR="00A81554" w:rsidRDefault="00DA5B28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классных журналов</w:t>
      </w:r>
      <w:r w:rsidR="00A81554">
        <w:rPr>
          <w:rFonts w:ascii="Times New Roman" w:hAnsi="Times New Roman" w:cs="Times New Roman"/>
          <w:sz w:val="24"/>
          <w:szCs w:val="24"/>
        </w:rPr>
        <w:t xml:space="preserve"> – </w:t>
      </w:r>
      <w:r w:rsidR="00AD52A5">
        <w:rPr>
          <w:rFonts w:ascii="Times New Roman" w:hAnsi="Times New Roman" w:cs="Times New Roman"/>
          <w:sz w:val="24"/>
          <w:szCs w:val="24"/>
        </w:rPr>
        <w:t xml:space="preserve">  1,1 % (</w:t>
      </w:r>
      <w:r w:rsidR="00A81554">
        <w:rPr>
          <w:rFonts w:ascii="Times New Roman" w:hAnsi="Times New Roman" w:cs="Times New Roman"/>
          <w:sz w:val="24"/>
          <w:szCs w:val="24"/>
        </w:rPr>
        <w:t>188 183,52</w:t>
      </w:r>
      <w:r w:rsidR="00AD52A5">
        <w:rPr>
          <w:rFonts w:ascii="Times New Roman" w:hAnsi="Times New Roman" w:cs="Times New Roman"/>
          <w:sz w:val="24"/>
          <w:szCs w:val="24"/>
        </w:rPr>
        <w:t xml:space="preserve"> рубля) </w:t>
      </w:r>
    </w:p>
    <w:p w:rsidR="00A81554" w:rsidRDefault="00A81554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="00DA5B28">
        <w:rPr>
          <w:rFonts w:ascii="Times New Roman" w:hAnsi="Times New Roman" w:cs="Times New Roman"/>
          <w:sz w:val="24"/>
          <w:szCs w:val="24"/>
        </w:rPr>
        <w:t>анцелярских</w:t>
      </w:r>
      <w:r>
        <w:rPr>
          <w:rFonts w:ascii="Times New Roman" w:hAnsi="Times New Roman" w:cs="Times New Roman"/>
          <w:sz w:val="24"/>
          <w:szCs w:val="24"/>
        </w:rPr>
        <w:t xml:space="preserve"> товар</w:t>
      </w:r>
      <w:r w:rsidR="00DA5B2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2A5">
        <w:rPr>
          <w:rFonts w:ascii="Times New Roman" w:hAnsi="Times New Roman" w:cs="Times New Roman"/>
          <w:sz w:val="24"/>
          <w:szCs w:val="24"/>
        </w:rPr>
        <w:t xml:space="preserve"> 1,5</w:t>
      </w:r>
      <w:proofErr w:type="gramStart"/>
      <w:r w:rsidR="00AD52A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2A5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240 396,23</w:t>
      </w:r>
      <w:r w:rsidR="00AD52A5">
        <w:rPr>
          <w:rFonts w:ascii="Times New Roman" w:hAnsi="Times New Roman" w:cs="Times New Roman"/>
          <w:sz w:val="24"/>
          <w:szCs w:val="24"/>
        </w:rPr>
        <w:t xml:space="preserve"> рублей)</w:t>
      </w:r>
    </w:p>
    <w:p w:rsidR="00A81554" w:rsidRDefault="00DA5B28" w:rsidP="00DA5B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81554">
        <w:rPr>
          <w:rFonts w:ascii="Times New Roman" w:hAnsi="Times New Roman" w:cs="Times New Roman"/>
          <w:sz w:val="24"/>
          <w:szCs w:val="24"/>
        </w:rPr>
        <w:t>школьн</w:t>
      </w:r>
      <w:r>
        <w:rPr>
          <w:rFonts w:ascii="Times New Roman" w:hAnsi="Times New Roman" w:cs="Times New Roman"/>
          <w:sz w:val="24"/>
          <w:szCs w:val="24"/>
        </w:rPr>
        <w:t xml:space="preserve">ой мебели – </w:t>
      </w:r>
      <w:r w:rsidR="00513DAB">
        <w:rPr>
          <w:rFonts w:ascii="Times New Roman" w:hAnsi="Times New Roman" w:cs="Times New Roman"/>
          <w:sz w:val="24"/>
          <w:szCs w:val="24"/>
        </w:rPr>
        <w:t xml:space="preserve">  4,7% (</w:t>
      </w:r>
      <w:r>
        <w:rPr>
          <w:rFonts w:ascii="Times New Roman" w:hAnsi="Times New Roman" w:cs="Times New Roman"/>
          <w:sz w:val="24"/>
          <w:szCs w:val="24"/>
        </w:rPr>
        <w:t>774 813,75</w:t>
      </w:r>
      <w:r w:rsidR="00AD52A5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513DAB">
        <w:rPr>
          <w:rFonts w:ascii="Times New Roman" w:hAnsi="Times New Roman" w:cs="Times New Roman"/>
          <w:sz w:val="24"/>
          <w:szCs w:val="24"/>
        </w:rPr>
        <w:t>)</w:t>
      </w:r>
      <w:r w:rsidR="00AD5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B28" w:rsidRDefault="00DA5B28" w:rsidP="00DA5B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аттестатов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медалей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DAB">
        <w:rPr>
          <w:rFonts w:ascii="Times New Roman" w:hAnsi="Times New Roman" w:cs="Times New Roman"/>
          <w:sz w:val="24"/>
          <w:szCs w:val="24"/>
        </w:rPr>
        <w:t xml:space="preserve"> 0,6% (</w:t>
      </w:r>
      <w:r>
        <w:rPr>
          <w:rFonts w:ascii="Times New Roman" w:hAnsi="Times New Roman" w:cs="Times New Roman"/>
          <w:sz w:val="24"/>
          <w:szCs w:val="24"/>
        </w:rPr>
        <w:t>107 523,22</w:t>
      </w:r>
      <w:r w:rsidR="00AD52A5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513DAB">
        <w:rPr>
          <w:rFonts w:ascii="Times New Roman" w:hAnsi="Times New Roman" w:cs="Times New Roman"/>
          <w:sz w:val="24"/>
          <w:szCs w:val="24"/>
        </w:rPr>
        <w:t>)</w:t>
      </w:r>
    </w:p>
    <w:p w:rsidR="00DA5B28" w:rsidRDefault="00DA5B28" w:rsidP="00DA5B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орг.техники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запчастей к ней, заправку картриджей  -</w:t>
      </w:r>
      <w:r w:rsidR="00195F18">
        <w:rPr>
          <w:rFonts w:ascii="Times New Roman" w:hAnsi="Times New Roman" w:cs="Times New Roman"/>
          <w:sz w:val="24"/>
          <w:szCs w:val="24"/>
        </w:rPr>
        <w:t xml:space="preserve"> 6,8%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D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1 126 823,04 </w:t>
      </w:r>
      <w:r w:rsidR="00AD52A5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513DAB">
        <w:rPr>
          <w:rFonts w:ascii="Times New Roman" w:hAnsi="Times New Roman" w:cs="Times New Roman"/>
          <w:sz w:val="24"/>
          <w:szCs w:val="24"/>
        </w:rPr>
        <w:t>)</w:t>
      </w:r>
    </w:p>
    <w:p w:rsidR="00AD52A5" w:rsidRDefault="00AD52A5" w:rsidP="00DA5B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спортивного и учебно-наглядного оборудования – </w:t>
      </w:r>
      <w:r w:rsidR="00195F18">
        <w:rPr>
          <w:rFonts w:ascii="Times New Roman" w:hAnsi="Times New Roman" w:cs="Times New Roman"/>
          <w:sz w:val="24"/>
          <w:szCs w:val="24"/>
        </w:rPr>
        <w:t xml:space="preserve"> 0,4% (</w:t>
      </w:r>
      <w:r>
        <w:rPr>
          <w:rFonts w:ascii="Times New Roman" w:hAnsi="Times New Roman" w:cs="Times New Roman"/>
          <w:sz w:val="24"/>
          <w:szCs w:val="24"/>
        </w:rPr>
        <w:t>583</w:t>
      </w:r>
      <w:r w:rsidR="0019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902,04 рубля</w:t>
      </w:r>
      <w:r w:rsidR="00195F1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5B28" w:rsidRDefault="00E877ED" w:rsidP="00E877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полном объеме финансируются медицинские осмотры сотрудников, за 10 месяцев текущего года   расходы муниципального бюджета на эти цели составили 5 733 744,65 рубля. </w:t>
      </w:r>
    </w:p>
    <w:p w:rsidR="009924AA" w:rsidRDefault="009924AA" w:rsidP="00E877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Муниципалитет  изыскивает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 для оплаты Интернета  образовательным организациям,  у которых отсутствуют средства областной субвенции на эти цели. В 2019 году   на эти цели было выделено 138 770,67 рублей (МКОУ Зареченская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Новотреминская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МКДОУ д/с «Рябинка», МКДОУ д/с «Сказка», МКДОУ д/с № 15). </w:t>
      </w:r>
    </w:p>
    <w:p w:rsidR="007A7660" w:rsidRDefault="007A7660" w:rsidP="00E877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Львиная доля средств проекта «Народные инициативы» в 2019 году (как, впрочем,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ранее) 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выделена муниципальной системе образования.  В текущем году эта сумма составила 15 991 300,00 рублей и была направлена на оснащение школ ГИА-лабораториями по физике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химии,  школ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детских садов – мебелью, приобретение оборудования для пищеблоков образовательных организаций. </w:t>
      </w:r>
    </w:p>
    <w:p w:rsidR="00E877ED" w:rsidRPr="00E877ED" w:rsidRDefault="00E877ED" w:rsidP="00E877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776" w:rsidRPr="00C21623" w:rsidRDefault="000F4776" w:rsidP="000F4776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623">
        <w:rPr>
          <w:rFonts w:ascii="Times New Roman" w:hAnsi="Times New Roman" w:cs="Times New Roman"/>
          <w:i/>
          <w:sz w:val="24"/>
          <w:szCs w:val="24"/>
        </w:rPr>
        <w:t>Ремонтные работы:</w:t>
      </w:r>
    </w:p>
    <w:p w:rsidR="000F4776" w:rsidRPr="000F4776" w:rsidRDefault="00C21623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с</w:t>
      </w:r>
      <w:r w:rsidR="000F4776" w:rsidRPr="000F4776">
        <w:rPr>
          <w:rFonts w:ascii="Times New Roman" w:hAnsi="Times New Roman" w:cs="Times New Roman"/>
          <w:sz w:val="24"/>
          <w:szCs w:val="24"/>
        </w:rPr>
        <w:t>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F4776" w:rsidRPr="000F4776">
        <w:rPr>
          <w:rFonts w:ascii="Times New Roman" w:hAnsi="Times New Roman" w:cs="Times New Roman"/>
          <w:sz w:val="24"/>
          <w:szCs w:val="24"/>
        </w:rPr>
        <w:t xml:space="preserve"> зданий образовательных </w:t>
      </w:r>
      <w:proofErr w:type="gramStart"/>
      <w:r w:rsidR="000F4776" w:rsidRPr="000F4776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надлежащем состоянии </w:t>
      </w:r>
      <w:r w:rsidR="000F4776" w:rsidRPr="000F47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одна из основных задач создания инфраструктуры школ,  детских садов,  учреждений дополнительного образования.  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>В 2018 году, на основании Постановления Правительства Иркутской области от 11.05.2018 № 264-пп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организаций», муниципальное образование «Тайшетский район» было включено в рейтинг на предоставление субсидий для капитального ремонта 7 (семи) образовательных организаций, в том числе: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 xml:space="preserve">- общеобразовательные организации – 5 ОО (МКОУ СОШ № 5 г. Тайшета, МКОУ СОШ № 14 г. Тайшета, МКОУ СОШ № 23 г. Тайшета,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Шелеховская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СОШ, МКОУ Шиткинская СОШ);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>- дошкольные образовательные организации – 1 ОО (МКДОУ детский сад № 3 г. Бирюсинска);</w:t>
      </w:r>
    </w:p>
    <w:p w:rsid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>- учреждения дополнительного образования – 1 ОО (МБУДО «Центр дополнительного образования «Радуга» г. Тайшета).</w:t>
      </w:r>
    </w:p>
    <w:p w:rsidR="00253EC6" w:rsidRPr="00253EC6" w:rsidRDefault="000719CA" w:rsidP="000C73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рейтинг на 2020 года вошло строительство детского сада на 120 мест. </w:t>
      </w:r>
    </w:p>
    <w:p w:rsid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A2775F">
        <w:rPr>
          <w:rFonts w:ascii="Times New Roman" w:hAnsi="Times New Roman" w:cs="Times New Roman"/>
          <w:sz w:val="24"/>
          <w:szCs w:val="24"/>
        </w:rPr>
        <w:t>2018/</w:t>
      </w:r>
      <w:r w:rsidRPr="00253EC6">
        <w:rPr>
          <w:rFonts w:ascii="Times New Roman" w:hAnsi="Times New Roman" w:cs="Times New Roman"/>
          <w:sz w:val="24"/>
          <w:szCs w:val="24"/>
        </w:rPr>
        <w:t>2019 учебном году профинансированы и проведены работы по текущему ремонту образовательных организаций</w:t>
      </w:r>
      <w:r w:rsidR="008E51E1">
        <w:rPr>
          <w:rFonts w:ascii="Times New Roman" w:hAnsi="Times New Roman" w:cs="Times New Roman"/>
          <w:sz w:val="24"/>
          <w:szCs w:val="24"/>
        </w:rPr>
        <w:t xml:space="preserve"> и приобретению строительных материалов, комплектующих, хозяйственных </w:t>
      </w:r>
      <w:proofErr w:type="gramStart"/>
      <w:r w:rsidR="008E51E1">
        <w:rPr>
          <w:rFonts w:ascii="Times New Roman" w:hAnsi="Times New Roman" w:cs="Times New Roman"/>
          <w:sz w:val="24"/>
          <w:szCs w:val="24"/>
        </w:rPr>
        <w:t xml:space="preserve">товаров </w:t>
      </w:r>
      <w:r w:rsidRPr="00253EC6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253EC6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8E51E1">
        <w:rPr>
          <w:rFonts w:ascii="Times New Roman" w:hAnsi="Times New Roman" w:cs="Times New Roman"/>
          <w:sz w:val="24"/>
          <w:szCs w:val="24"/>
        </w:rPr>
        <w:t xml:space="preserve">41 117 374,75 </w:t>
      </w:r>
      <w:r w:rsidRPr="00253EC6">
        <w:rPr>
          <w:rFonts w:ascii="Times New Roman" w:hAnsi="Times New Roman" w:cs="Times New Roman"/>
          <w:sz w:val="24"/>
          <w:szCs w:val="24"/>
        </w:rPr>
        <w:t xml:space="preserve"> руб</w:t>
      </w:r>
      <w:r w:rsidR="008E51E1">
        <w:rPr>
          <w:rFonts w:ascii="Times New Roman" w:hAnsi="Times New Roman" w:cs="Times New Roman"/>
          <w:sz w:val="24"/>
          <w:szCs w:val="24"/>
        </w:rPr>
        <w:t>ля</w:t>
      </w:r>
      <w:r w:rsidRPr="00253EC6">
        <w:rPr>
          <w:rFonts w:ascii="Times New Roman" w:hAnsi="Times New Roman" w:cs="Times New Roman"/>
          <w:sz w:val="24"/>
          <w:szCs w:val="24"/>
        </w:rPr>
        <w:t>:</w:t>
      </w:r>
    </w:p>
    <w:p w:rsidR="000719CA" w:rsidRDefault="000719CA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1EC7">
        <w:rPr>
          <w:rFonts w:ascii="Times New Roman" w:hAnsi="Times New Roman" w:cs="Times New Roman"/>
          <w:sz w:val="24"/>
          <w:szCs w:val="24"/>
        </w:rPr>
        <w:t xml:space="preserve">В 26 образовательных организациях </w:t>
      </w:r>
      <w:proofErr w:type="gramStart"/>
      <w:r w:rsidR="00B11EC7">
        <w:rPr>
          <w:rFonts w:ascii="Times New Roman" w:hAnsi="Times New Roman" w:cs="Times New Roman"/>
          <w:sz w:val="24"/>
          <w:szCs w:val="24"/>
        </w:rPr>
        <w:t xml:space="preserve">проведена  </w:t>
      </w:r>
      <w:r w:rsidR="00B11EC7" w:rsidRPr="00B11EC7">
        <w:rPr>
          <w:rFonts w:ascii="Times New Roman" w:hAnsi="Times New Roman" w:cs="Times New Roman"/>
          <w:sz w:val="24"/>
          <w:szCs w:val="24"/>
        </w:rPr>
        <w:t>частичная</w:t>
      </w:r>
      <w:proofErr w:type="gramEnd"/>
      <w:r w:rsidR="00B11EC7" w:rsidRPr="00B11EC7">
        <w:rPr>
          <w:rFonts w:ascii="Times New Roman" w:hAnsi="Times New Roman" w:cs="Times New Roman"/>
          <w:sz w:val="24"/>
          <w:szCs w:val="24"/>
        </w:rPr>
        <w:t xml:space="preserve"> </w:t>
      </w:r>
      <w:r w:rsidRPr="00B11EC7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B11EC7" w:rsidRPr="00B11EC7">
        <w:rPr>
          <w:rFonts w:ascii="Times New Roman" w:hAnsi="Times New Roman" w:cs="Times New Roman"/>
          <w:sz w:val="24"/>
          <w:szCs w:val="24"/>
        </w:rPr>
        <w:t>а</w:t>
      </w:r>
      <w:r w:rsidRPr="00B11EC7">
        <w:rPr>
          <w:rFonts w:ascii="Times New Roman" w:hAnsi="Times New Roman" w:cs="Times New Roman"/>
          <w:sz w:val="24"/>
          <w:szCs w:val="24"/>
        </w:rPr>
        <w:t xml:space="preserve"> окон на пластиковые</w:t>
      </w:r>
      <w:r w:rsidR="00B11EC7">
        <w:rPr>
          <w:rFonts w:ascii="Times New Roman" w:hAnsi="Times New Roman" w:cs="Times New Roman"/>
          <w:sz w:val="24"/>
          <w:szCs w:val="24"/>
        </w:rPr>
        <w:t>, на эти цели из муниципального бюджета было профинансировано  5 578 245,23 рублей.</w:t>
      </w:r>
    </w:p>
    <w:p w:rsidR="00B11EC7" w:rsidRPr="00253EC6" w:rsidRDefault="00B11EC7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Текущие ремонты</w:t>
      </w:r>
      <w:r w:rsidR="005D3F2D">
        <w:rPr>
          <w:rFonts w:ascii="Times New Roman" w:hAnsi="Times New Roman" w:cs="Times New Roman"/>
          <w:sz w:val="24"/>
          <w:szCs w:val="24"/>
        </w:rPr>
        <w:t xml:space="preserve"> с привлечение значительных объемов средств муниципального </w:t>
      </w:r>
      <w:proofErr w:type="gramStart"/>
      <w:r w:rsidR="005D3F2D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проведены в </w:t>
      </w:r>
      <w:r w:rsidR="005D3F2D">
        <w:rPr>
          <w:rFonts w:ascii="Times New Roman" w:hAnsi="Times New Roman" w:cs="Times New Roman"/>
          <w:sz w:val="24"/>
          <w:szCs w:val="24"/>
        </w:rPr>
        <w:t xml:space="preserve"> 35 образовательных организациях: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>- МКДОУ Березовский детский сад – ремонт кухни и прачечной;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>- МКДОУ детский сад «Белочка» г. Тайшета – оборудование водостоков, установка вентиляции;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 xml:space="preserve">- МКДОУ детский сад «Светлячок»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>. Юрты – ремонт пожарной лестницы, замена полов;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 xml:space="preserve">- МКДОУ детский сад «Солнышко»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п.жд.ст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Невельская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- ремонт кровли, замена светильников;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>- МКДОУ детский сад № 2 г. Бирюсинска – ремонт кровли, ремонт полов, установка пластиковых окон;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 xml:space="preserve">- МКДОУ детский сад № 4 г. Бирюсинска – </w:t>
      </w:r>
      <w:r w:rsidR="005D3F2D">
        <w:rPr>
          <w:rFonts w:ascii="Times New Roman" w:hAnsi="Times New Roman" w:cs="Times New Roman"/>
          <w:sz w:val="24"/>
          <w:szCs w:val="24"/>
        </w:rPr>
        <w:t>ремонт здания, установка дверей</w:t>
      </w:r>
      <w:r w:rsidRPr="00253EC6">
        <w:rPr>
          <w:rFonts w:ascii="Times New Roman" w:hAnsi="Times New Roman" w:cs="Times New Roman"/>
          <w:sz w:val="24"/>
          <w:szCs w:val="24"/>
        </w:rPr>
        <w:t>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 xml:space="preserve">- МКДОУ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Нижнезаимский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детский сад – установка пластиковых окон, косметический ремонт здания и внутренних помещений, строительство веранды;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 xml:space="preserve">- МКДОУ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Новобирюсинский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детский сад «Сказка» - ремонтно-отделочные работы, замена электрооборудования;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 xml:space="preserve">- МКДОУ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Шелаевский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детский сад – строительство тамбуров;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>- МКОУ «Облепихинская ООШ» - ремонт здания, ремонт крыши;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>- МКОУ «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Половино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>-Черемховская СОШ» - ремонт фундамента,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>- МКОУ «СОШ № 85 г. Тайшета» - монтаж освещения, ремонт подвальных помещений;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>- МКОУ Березовская СОШ – покраска фасада здания, электромонтажные работы;</w:t>
      </w:r>
    </w:p>
    <w:p w:rsidR="00253EC6" w:rsidRPr="00253EC6" w:rsidRDefault="00253EC6" w:rsidP="005D3F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Бузыкановская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СОШ – замена электрооборудования;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Квитокская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СОШ № 1 –</w:t>
      </w:r>
      <w:r w:rsidR="005F59F8">
        <w:rPr>
          <w:rFonts w:ascii="Times New Roman" w:hAnsi="Times New Roman" w:cs="Times New Roman"/>
          <w:sz w:val="24"/>
          <w:szCs w:val="24"/>
        </w:rPr>
        <w:t xml:space="preserve"> </w:t>
      </w:r>
      <w:r w:rsidRPr="00253EC6">
        <w:rPr>
          <w:rFonts w:ascii="Times New Roman" w:hAnsi="Times New Roman" w:cs="Times New Roman"/>
          <w:sz w:val="24"/>
          <w:szCs w:val="24"/>
        </w:rPr>
        <w:t>установка дверей, ремонт кровли;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Невельская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ООШ – покраска фасада здания, изготовление витража;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>- МКОУ СОШ № 1 г. Тайшета – ремонт полов, ремонт электропроводки;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>- МКОУ СОШ № 10 г. Бирюсинска – обустройство пищеблока, ремонт крылец, ремонт полов, покраска и побелка потолков;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>- МКОУ СОШ № 14 г. Тайшета – ремонт перекрытия, ремонт кровли;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>- МКОУ СОШ № 16 г. Бирюсинска – ремонт системы вентиляции</w:t>
      </w:r>
      <w:r w:rsidR="000719CA">
        <w:rPr>
          <w:rFonts w:ascii="Times New Roman" w:hAnsi="Times New Roman" w:cs="Times New Roman"/>
          <w:sz w:val="24"/>
          <w:szCs w:val="24"/>
        </w:rPr>
        <w:t xml:space="preserve"> и   ремонт кровли</w:t>
      </w:r>
      <w:r w:rsidRPr="00253EC6">
        <w:rPr>
          <w:rFonts w:ascii="Times New Roman" w:hAnsi="Times New Roman" w:cs="Times New Roman"/>
          <w:sz w:val="24"/>
          <w:szCs w:val="24"/>
        </w:rPr>
        <w:t>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 xml:space="preserve">- МКОУ СОШ № 17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>. Юрты – ремонт полов, покраска стен спортивного зала, установка пластиковых окон;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>- МКОУ СОШ № 23 г. Тайшета – ремонт кровли, монтаж освещения;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07798">
        <w:rPr>
          <w:rFonts w:ascii="Times New Roman" w:hAnsi="Times New Roman" w:cs="Times New Roman"/>
          <w:sz w:val="24"/>
          <w:szCs w:val="24"/>
        </w:rPr>
        <w:t xml:space="preserve"> </w:t>
      </w:r>
      <w:r w:rsidRPr="00253EC6">
        <w:rPr>
          <w:rFonts w:ascii="Times New Roman" w:hAnsi="Times New Roman" w:cs="Times New Roman"/>
          <w:sz w:val="24"/>
          <w:szCs w:val="24"/>
        </w:rPr>
        <w:t xml:space="preserve">МКОУ СОШ № 24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>. Юрты – побелка помещений, ремонт кровли, ремонт полов;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>- МКОУ СОШ № 5 г. Тайшета – ремонт электрооборудования, установка светильников;</w:t>
      </w:r>
    </w:p>
    <w:p w:rsidR="00253EC6" w:rsidRPr="00253EC6" w:rsidRDefault="00253EC6" w:rsidP="00253E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Тамтачетская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СОШ – косметический ремонт здания, ремонт системы электроснабжения;</w:t>
      </w:r>
    </w:p>
    <w:p w:rsidR="00B11EC7" w:rsidRDefault="00253EC6" w:rsidP="00E877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ab/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Черчетская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СОШ – ремонт системы электроснабжения;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 xml:space="preserve">Проведено огораживание территории образовательных организаций на сумму </w:t>
      </w:r>
      <w:r w:rsidR="00843A7C">
        <w:rPr>
          <w:rFonts w:ascii="Times New Roman" w:hAnsi="Times New Roman" w:cs="Times New Roman"/>
          <w:sz w:val="24"/>
          <w:szCs w:val="24"/>
        </w:rPr>
        <w:t xml:space="preserve">361 394, </w:t>
      </w:r>
      <w:proofErr w:type="gramStart"/>
      <w:r w:rsidR="00843A7C">
        <w:rPr>
          <w:rFonts w:ascii="Times New Roman" w:hAnsi="Times New Roman" w:cs="Times New Roman"/>
          <w:sz w:val="24"/>
          <w:szCs w:val="24"/>
        </w:rPr>
        <w:t xml:space="preserve">00 </w:t>
      </w:r>
      <w:r w:rsidRPr="00253EC6">
        <w:rPr>
          <w:rFonts w:ascii="Times New Roman" w:hAnsi="Times New Roman" w:cs="Times New Roman"/>
          <w:sz w:val="24"/>
          <w:szCs w:val="24"/>
        </w:rPr>
        <w:t xml:space="preserve"> руб</w:t>
      </w:r>
      <w:r w:rsidR="00843A7C">
        <w:rPr>
          <w:rFonts w:ascii="Times New Roman" w:hAnsi="Times New Roman" w:cs="Times New Roman"/>
          <w:sz w:val="24"/>
          <w:szCs w:val="24"/>
        </w:rPr>
        <w:t>лей</w:t>
      </w:r>
      <w:proofErr w:type="gramEnd"/>
      <w:r w:rsidRPr="00253E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>- МКОУ Зареченская СОШ;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Невельская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>- МКОУ Шиткинская СОШ;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>- МКДОУ детский сад № 2 г. Бирюсинска;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lastRenderedPageBreak/>
        <w:t xml:space="preserve">- МКДОУ детский сад «Солнышко»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п.жд.ст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Невельская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>;</w:t>
      </w:r>
    </w:p>
    <w:p w:rsidR="00253EC6" w:rsidRPr="00253EC6" w:rsidRDefault="00253EC6" w:rsidP="000C73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>- МКОУ Рождественская СОШ.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>Проведены мероприятия по оборудованию теплых туалетов в 17 образовательных организациях на сумму 12 440 384,83 руб.: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>- МКОУ Бирюсинская СОШ;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Мирнинская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>- МКОУ Николаевская СОШ;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Разгонская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Соляновская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Тамтачетская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Черчетская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Шелаевская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>- МКОУ Шиткинская СОШ (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Нижнезаимская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ООШ);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Невельская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>- МКОУ «Облепихинская ООШ»;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Староакульшетская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Тальская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Новобирюсинская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СОШ (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Пейская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ООШ);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>- МКОУ СОШ № 23 г. Тайшета (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Сафроновская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НОШ);</w:t>
      </w:r>
    </w:p>
    <w:p w:rsidR="00253EC6" w:rsidRPr="00253EC6" w:rsidRDefault="00253EC6" w:rsidP="00253E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 xml:space="preserve">- МКОУ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Квитокская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СОШ № 1 (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Квитокская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СОШ № 2,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Борисовская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ООШ);</w:t>
      </w:r>
    </w:p>
    <w:p w:rsidR="00253EC6" w:rsidRPr="00253EC6" w:rsidRDefault="00253EC6" w:rsidP="00A277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>- МКОУ СОШ № 10 г. Бирюсинска (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Тимирязевская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 xml:space="preserve"> НОШ).</w:t>
      </w:r>
    </w:p>
    <w:p w:rsidR="00253EC6" w:rsidRPr="00253EC6" w:rsidRDefault="00253EC6" w:rsidP="00A277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 xml:space="preserve">Профинансированы работы по разводке воды, </w:t>
      </w:r>
      <w:proofErr w:type="spellStart"/>
      <w:r w:rsidRPr="00253EC6">
        <w:rPr>
          <w:rFonts w:ascii="Times New Roman" w:hAnsi="Times New Roman" w:cs="Times New Roman"/>
          <w:sz w:val="24"/>
          <w:szCs w:val="24"/>
        </w:rPr>
        <w:t>канализованию</w:t>
      </w:r>
      <w:proofErr w:type="spellEnd"/>
      <w:r w:rsidRPr="00253EC6">
        <w:rPr>
          <w:rFonts w:ascii="Times New Roman" w:hAnsi="Times New Roman" w:cs="Times New Roman"/>
          <w:sz w:val="24"/>
          <w:szCs w:val="24"/>
        </w:rPr>
        <w:t>, ремонту сантехники, бурение скважин в 35 образовательных организациях на сумму 3 963 368,37 руб.</w:t>
      </w:r>
    </w:p>
    <w:p w:rsidR="00253EC6" w:rsidRPr="00253EC6" w:rsidRDefault="00253EC6" w:rsidP="00A277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C6">
        <w:rPr>
          <w:rFonts w:ascii="Times New Roman" w:hAnsi="Times New Roman" w:cs="Times New Roman"/>
          <w:sz w:val="24"/>
          <w:szCs w:val="24"/>
        </w:rPr>
        <w:t>В рамках подготовки к отопительному сезону проведены профилактические работы и ремонт отопительной системы в 12 образовательных организациях на сумму 1 226 160,86 руб.</w:t>
      </w:r>
    </w:p>
    <w:p w:rsidR="00253EC6" w:rsidRDefault="00253EC6" w:rsidP="00E475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F24">
        <w:rPr>
          <w:rFonts w:ascii="Times New Roman" w:hAnsi="Times New Roman" w:cs="Times New Roman"/>
          <w:sz w:val="24"/>
          <w:szCs w:val="24"/>
        </w:rPr>
        <w:t>Проведены работы по устройству наружного</w:t>
      </w:r>
      <w:r w:rsidR="00E73BCA" w:rsidRPr="00000F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3BCA" w:rsidRPr="00000F24">
        <w:rPr>
          <w:rFonts w:ascii="Times New Roman" w:hAnsi="Times New Roman" w:cs="Times New Roman"/>
          <w:sz w:val="24"/>
          <w:szCs w:val="24"/>
        </w:rPr>
        <w:t>периметрального</w:t>
      </w:r>
      <w:proofErr w:type="spellEnd"/>
      <w:r w:rsidR="00E73BCA" w:rsidRPr="00000F24">
        <w:rPr>
          <w:rFonts w:ascii="Times New Roman" w:hAnsi="Times New Roman" w:cs="Times New Roman"/>
          <w:sz w:val="24"/>
          <w:szCs w:val="24"/>
        </w:rPr>
        <w:t>)</w:t>
      </w:r>
      <w:r w:rsidRPr="00000F24">
        <w:rPr>
          <w:rFonts w:ascii="Times New Roman" w:hAnsi="Times New Roman" w:cs="Times New Roman"/>
          <w:sz w:val="24"/>
          <w:szCs w:val="24"/>
        </w:rPr>
        <w:t xml:space="preserve"> освещения </w:t>
      </w:r>
      <w:r w:rsidR="00E4752A" w:rsidRPr="00000F24">
        <w:rPr>
          <w:rFonts w:ascii="Times New Roman" w:hAnsi="Times New Roman" w:cs="Times New Roman"/>
          <w:sz w:val="24"/>
          <w:szCs w:val="24"/>
        </w:rPr>
        <w:t xml:space="preserve">  в ОО </w:t>
      </w:r>
      <w:r w:rsidRPr="00000F2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00F24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E4752A" w:rsidRPr="00000F24">
        <w:rPr>
          <w:rFonts w:ascii="Times New Roman" w:hAnsi="Times New Roman" w:cs="Times New Roman"/>
          <w:sz w:val="24"/>
          <w:szCs w:val="24"/>
        </w:rPr>
        <w:t xml:space="preserve"> 779</w:t>
      </w:r>
      <w:proofErr w:type="gramEnd"/>
      <w:r w:rsidR="00E4752A" w:rsidRPr="00000F24">
        <w:rPr>
          <w:rFonts w:ascii="Times New Roman" w:hAnsi="Times New Roman" w:cs="Times New Roman"/>
          <w:sz w:val="24"/>
          <w:szCs w:val="24"/>
        </w:rPr>
        <w:t> 394,00 рубля.</w:t>
      </w:r>
    </w:p>
    <w:p w:rsidR="00775301" w:rsidRDefault="00775301" w:rsidP="00E475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6E" w:rsidRDefault="0025176E" w:rsidP="00E4752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5176E" w:rsidRPr="00232923" w:rsidRDefault="0025176E" w:rsidP="0025176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Паводок</w:t>
      </w:r>
    </w:p>
    <w:p w:rsidR="0025176E" w:rsidRDefault="009F5B4F" w:rsidP="009F5B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 июня 2019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навсегда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запомнится всем  жителям Иркутской области, когда разбушевавшаяся стихия внесла свои коррективы  в нормальную жизнедеятельность городов, поселков, сел и деревень. Тайшетский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</w:t>
      </w:r>
      <w:r w:rsidR="00A7608F">
        <w:rPr>
          <w:rFonts w:ascii="Times New Roman" w:hAnsi="Times New Roman" w:cs="Times New Roman"/>
          <w:sz w:val="24"/>
          <w:szCs w:val="24"/>
        </w:rPr>
        <w:t xml:space="preserve">  тоже</w:t>
      </w:r>
      <w:proofErr w:type="gramEnd"/>
      <w:r w:rsidR="00A7608F">
        <w:rPr>
          <w:rFonts w:ascii="Times New Roman" w:hAnsi="Times New Roman" w:cs="Times New Roman"/>
          <w:sz w:val="24"/>
          <w:szCs w:val="24"/>
        </w:rPr>
        <w:t xml:space="preserve"> оказался в зоне паводка</w:t>
      </w:r>
      <w:r w:rsidR="00994F53">
        <w:rPr>
          <w:rFonts w:ascii="Times New Roman" w:hAnsi="Times New Roman" w:cs="Times New Roman"/>
          <w:sz w:val="24"/>
          <w:szCs w:val="24"/>
        </w:rPr>
        <w:t xml:space="preserve">. Затопленной оказалась значительная </w:t>
      </w:r>
      <w:proofErr w:type="gramStart"/>
      <w:r w:rsidR="00994F53">
        <w:rPr>
          <w:rFonts w:ascii="Times New Roman" w:hAnsi="Times New Roman" w:cs="Times New Roman"/>
          <w:sz w:val="24"/>
          <w:szCs w:val="24"/>
        </w:rPr>
        <w:t>часть  района</w:t>
      </w:r>
      <w:proofErr w:type="gramEnd"/>
      <w:r w:rsidR="00994F53">
        <w:rPr>
          <w:rFonts w:ascii="Times New Roman" w:hAnsi="Times New Roman" w:cs="Times New Roman"/>
          <w:sz w:val="24"/>
          <w:szCs w:val="24"/>
        </w:rPr>
        <w:t xml:space="preserve">, в основном – сельские населенные пункты. </w:t>
      </w:r>
      <w:r w:rsidR="009949FE">
        <w:rPr>
          <w:rFonts w:ascii="Times New Roman" w:hAnsi="Times New Roman" w:cs="Times New Roman"/>
          <w:sz w:val="24"/>
          <w:szCs w:val="24"/>
        </w:rPr>
        <w:t xml:space="preserve"> Экстремальная ситуация в очередной раз показала, что основная ценность района – это люди, в том числе работники образовательных организаций, </w:t>
      </w:r>
      <w:proofErr w:type="gramStart"/>
      <w:r w:rsidR="009949FE">
        <w:rPr>
          <w:rFonts w:ascii="Times New Roman" w:hAnsi="Times New Roman" w:cs="Times New Roman"/>
          <w:sz w:val="24"/>
          <w:szCs w:val="24"/>
        </w:rPr>
        <w:t>которые  во</w:t>
      </w:r>
      <w:proofErr w:type="gramEnd"/>
      <w:r w:rsidR="009949FE">
        <w:rPr>
          <w:rFonts w:ascii="Times New Roman" w:hAnsi="Times New Roman" w:cs="Times New Roman"/>
          <w:sz w:val="24"/>
          <w:szCs w:val="24"/>
        </w:rPr>
        <w:t xml:space="preserve"> время наводнения спешили спасать не себя и не свое имущество, а  отстаивали образовательные организации. </w:t>
      </w:r>
    </w:p>
    <w:p w:rsidR="009949FE" w:rsidRDefault="00AF5B98" w:rsidP="009F5B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пострадали во время наводнения 11 образовательных организаций -  все в разной степени: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СОШ,  МКДОУ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сад, 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МКОУ Зареченская СОШ, МКОУ Рождественская СОШ,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сад, 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сад, МКОУ Шиткинская СОШ,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Старотреминский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Старотреминская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Новотреминская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СОШ). </w:t>
      </w:r>
      <w:r w:rsidR="00331545">
        <w:rPr>
          <w:rFonts w:ascii="Times New Roman" w:hAnsi="Times New Roman" w:cs="Times New Roman"/>
          <w:sz w:val="24"/>
          <w:szCs w:val="24"/>
        </w:rPr>
        <w:t xml:space="preserve">В зоне наводнения оказались 2 832 ребенка, из них </w:t>
      </w:r>
      <w:r w:rsidR="00331545">
        <w:rPr>
          <w:rFonts w:ascii="Times New Roman" w:hAnsi="Times New Roman" w:cs="Times New Roman"/>
          <w:sz w:val="24"/>
          <w:szCs w:val="24"/>
        </w:rPr>
        <w:lastRenderedPageBreak/>
        <w:t>пост</w:t>
      </w:r>
      <w:r w:rsidR="00A9071B">
        <w:rPr>
          <w:rFonts w:ascii="Times New Roman" w:hAnsi="Times New Roman" w:cs="Times New Roman"/>
          <w:sz w:val="24"/>
          <w:szCs w:val="24"/>
        </w:rPr>
        <w:t>р</w:t>
      </w:r>
      <w:r w:rsidR="00331545">
        <w:rPr>
          <w:rFonts w:ascii="Times New Roman" w:hAnsi="Times New Roman" w:cs="Times New Roman"/>
          <w:sz w:val="24"/>
          <w:szCs w:val="24"/>
        </w:rPr>
        <w:t xml:space="preserve">адали – 1036 человек. </w:t>
      </w:r>
      <w:r w:rsidR="00A9071B">
        <w:rPr>
          <w:rFonts w:ascii="Times New Roman" w:hAnsi="Times New Roman" w:cs="Times New Roman"/>
          <w:sz w:val="24"/>
          <w:szCs w:val="24"/>
        </w:rPr>
        <w:t>Исполняя поручение Президента об оздоровлении детей, попавших в зону наводнения, было направлено в летние лагеря, санатории регионального и в</w:t>
      </w:r>
      <w:r w:rsidR="00523AC8">
        <w:rPr>
          <w:rFonts w:ascii="Times New Roman" w:hAnsi="Times New Roman" w:cs="Times New Roman"/>
          <w:sz w:val="24"/>
          <w:szCs w:val="24"/>
        </w:rPr>
        <w:t xml:space="preserve">сероссийского уровней 388 детей, 16 мам с 24 детьми. </w:t>
      </w:r>
      <w:r w:rsidR="00A90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B98" w:rsidRDefault="00AF5B98" w:rsidP="009F5B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лета  проведена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колоссальная  работа по восстановлению разрушенного, утраченного, чтобы дети могли   начать учебный год в комфортных условиях 1 сентября. </w:t>
      </w:r>
    </w:p>
    <w:p w:rsidR="00AF5B98" w:rsidRPr="009F5B4F" w:rsidRDefault="00AF5B98" w:rsidP="009F5B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Брошены были все силы района на обследование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зданий  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организаций,  проведение ремонтных работ, оснащение оборудованием, восстановление территорий школ и детских садов. </w:t>
      </w:r>
      <w:r w:rsidR="00545CBA">
        <w:rPr>
          <w:rFonts w:ascii="Times New Roman" w:hAnsi="Times New Roman" w:cs="Times New Roman"/>
          <w:sz w:val="24"/>
          <w:szCs w:val="24"/>
        </w:rPr>
        <w:t xml:space="preserve"> На устранение последствий </w:t>
      </w:r>
      <w:proofErr w:type="gramStart"/>
      <w:r w:rsidR="00545CBA" w:rsidRPr="00A7608F">
        <w:rPr>
          <w:rFonts w:ascii="Times New Roman" w:hAnsi="Times New Roman" w:cs="Times New Roman"/>
          <w:sz w:val="24"/>
          <w:szCs w:val="24"/>
        </w:rPr>
        <w:t>наводнения  было</w:t>
      </w:r>
      <w:proofErr w:type="gramEnd"/>
      <w:r w:rsidR="00545CBA" w:rsidRPr="00A7608F">
        <w:rPr>
          <w:rFonts w:ascii="Times New Roman" w:hAnsi="Times New Roman" w:cs="Times New Roman"/>
          <w:sz w:val="24"/>
          <w:szCs w:val="24"/>
        </w:rPr>
        <w:t xml:space="preserve"> выделено</w:t>
      </w:r>
      <w:r w:rsidR="00A7608F" w:rsidRPr="00A7608F">
        <w:rPr>
          <w:rFonts w:ascii="Times New Roman" w:hAnsi="Times New Roman" w:cs="Times New Roman"/>
          <w:sz w:val="24"/>
          <w:szCs w:val="24"/>
        </w:rPr>
        <w:t xml:space="preserve"> 31 457 981, 00 рубль</w:t>
      </w:r>
      <w:r w:rsidR="00545CBA" w:rsidRPr="00A7608F">
        <w:rPr>
          <w:rFonts w:ascii="Times New Roman" w:hAnsi="Times New Roman" w:cs="Times New Roman"/>
          <w:sz w:val="24"/>
          <w:szCs w:val="24"/>
        </w:rPr>
        <w:t xml:space="preserve"> из муниципального бюджета,  продолжает поступать оборудование  взамен  утраченного</w:t>
      </w:r>
      <w:r w:rsidR="00A7608F">
        <w:rPr>
          <w:rFonts w:ascii="Times New Roman" w:hAnsi="Times New Roman" w:cs="Times New Roman"/>
          <w:sz w:val="24"/>
          <w:szCs w:val="24"/>
        </w:rPr>
        <w:t xml:space="preserve">  - средств областного бюджета. Выделенная сумма на эти цели составляет 231 929 200, 00 рублей. </w:t>
      </w:r>
      <w:r w:rsidR="00545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923" w:rsidRDefault="00232923" w:rsidP="00E850AE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2923" w:rsidRDefault="00232923" w:rsidP="0023292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Создание безопасной среды</w:t>
      </w:r>
    </w:p>
    <w:p w:rsidR="00707AEC" w:rsidRPr="00CF6635" w:rsidRDefault="00707AEC" w:rsidP="00707AE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6635">
        <w:rPr>
          <w:rFonts w:ascii="Times New Roman" w:hAnsi="Times New Roman"/>
          <w:sz w:val="24"/>
          <w:szCs w:val="24"/>
        </w:rPr>
        <w:t>Безопасность образовательных организаций – это условия сохранения жизни и здоровья обучающихся, воспитанников и работников, а также материальных ценностей от возможных несчастных случаев, пожаров, аварий и других чрезвычайных ситуаций.</w:t>
      </w:r>
    </w:p>
    <w:p w:rsidR="00707AEC" w:rsidRDefault="00707AEC" w:rsidP="00707A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6635">
        <w:rPr>
          <w:rFonts w:ascii="Times New Roman" w:hAnsi="Times New Roman"/>
          <w:sz w:val="24"/>
          <w:szCs w:val="24"/>
        </w:rPr>
        <w:tab/>
        <w:t>Безопасность образовательных организаций включает все виды безопасности: пожарную безопасность, электрическую безопасность, а также связанную с техническим состоянием зданий и сооружений. Все виды безопасности взаимосвязаны и их обеспечение должно решаться в комплексе.</w:t>
      </w:r>
    </w:p>
    <w:p w:rsidR="00F342DA" w:rsidRDefault="00F342DA" w:rsidP="00707A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 всех 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организациях  функционируют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системы видеонаблюдения, системы АСП, АСПС. Все образовательные организации </w:t>
      </w:r>
      <w:proofErr w:type="gramStart"/>
      <w:r>
        <w:rPr>
          <w:rFonts w:ascii="Times New Roman" w:hAnsi="Times New Roman"/>
          <w:sz w:val="24"/>
          <w:szCs w:val="24"/>
        </w:rPr>
        <w:t>имеют  сторожевую</w:t>
      </w:r>
      <w:proofErr w:type="gramEnd"/>
      <w:r>
        <w:rPr>
          <w:rFonts w:ascii="Times New Roman" w:hAnsi="Times New Roman"/>
          <w:sz w:val="24"/>
          <w:szCs w:val="24"/>
        </w:rPr>
        <w:t xml:space="preserve"> охрану. Продолжается процедура   оборудования мест для сторожа-вахтера и введение данной единицы в штатные </w:t>
      </w:r>
      <w:proofErr w:type="gramStart"/>
      <w:r>
        <w:rPr>
          <w:rFonts w:ascii="Times New Roman" w:hAnsi="Times New Roman"/>
          <w:sz w:val="24"/>
          <w:szCs w:val="24"/>
        </w:rPr>
        <w:t>расписания  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организаций. </w:t>
      </w:r>
      <w:r w:rsidR="00727247">
        <w:rPr>
          <w:rFonts w:ascii="Times New Roman" w:hAnsi="Times New Roman"/>
          <w:sz w:val="24"/>
          <w:szCs w:val="24"/>
        </w:rPr>
        <w:t xml:space="preserve"> На эти цели из муниципального бюджета выделено более 2 миллионов рублей (2 118 150,00 рублей).  </w:t>
      </w:r>
    </w:p>
    <w:p w:rsidR="00D01455" w:rsidRDefault="00173150" w:rsidP="00D0145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43DD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DF43DD">
        <w:rPr>
          <w:rFonts w:ascii="Times New Roman" w:hAnsi="Times New Roman"/>
          <w:sz w:val="24"/>
          <w:szCs w:val="24"/>
        </w:rPr>
        <w:t xml:space="preserve">2019 </w:t>
      </w:r>
      <w:r w:rsidR="00386765" w:rsidRPr="00DF43DD">
        <w:rPr>
          <w:rFonts w:ascii="Times New Roman" w:hAnsi="Times New Roman"/>
          <w:sz w:val="24"/>
          <w:szCs w:val="24"/>
        </w:rPr>
        <w:t xml:space="preserve"> проводится</w:t>
      </w:r>
      <w:proofErr w:type="gramEnd"/>
      <w:r w:rsidR="00386765" w:rsidRPr="00DF43DD">
        <w:rPr>
          <w:rFonts w:ascii="Times New Roman" w:hAnsi="Times New Roman"/>
          <w:sz w:val="24"/>
          <w:szCs w:val="24"/>
        </w:rPr>
        <w:t xml:space="preserve">  модернизация </w:t>
      </w:r>
      <w:r w:rsidRPr="00DF43DD">
        <w:rPr>
          <w:rFonts w:ascii="Times New Roman" w:hAnsi="Times New Roman"/>
          <w:sz w:val="24"/>
          <w:szCs w:val="24"/>
        </w:rPr>
        <w:t>системы передачи тревожных сообщений</w:t>
      </w:r>
      <w:r w:rsidR="00386765" w:rsidRPr="00DF43DD">
        <w:rPr>
          <w:rFonts w:ascii="Times New Roman" w:hAnsi="Times New Roman"/>
          <w:sz w:val="24"/>
          <w:szCs w:val="24"/>
        </w:rPr>
        <w:t xml:space="preserve">  с возможностью подключения на пульт централизованного наблюдения объектов образования, расположенных вне границ г. Тайшета и заключение договорных отношений на мониторинг объектов образования в населенных пунктах, где имеются отделения полиции или участковые инспекторы.</w:t>
      </w:r>
      <w:r w:rsidR="00DF43DD" w:rsidRPr="00DF43DD">
        <w:rPr>
          <w:rFonts w:ascii="Times New Roman" w:hAnsi="Times New Roman"/>
          <w:sz w:val="24"/>
          <w:szCs w:val="24"/>
        </w:rPr>
        <w:t xml:space="preserve"> По состоянию на конец ноября системы передачи </w:t>
      </w:r>
      <w:proofErr w:type="gramStart"/>
      <w:r w:rsidR="00DF43DD" w:rsidRPr="00DF43DD">
        <w:rPr>
          <w:rFonts w:ascii="Times New Roman" w:hAnsi="Times New Roman"/>
          <w:sz w:val="24"/>
          <w:szCs w:val="24"/>
        </w:rPr>
        <w:t>тревожных  сообщений</w:t>
      </w:r>
      <w:proofErr w:type="gramEnd"/>
      <w:r w:rsidR="00DF43DD" w:rsidRPr="00DF43DD">
        <w:rPr>
          <w:rFonts w:ascii="Times New Roman" w:hAnsi="Times New Roman"/>
          <w:sz w:val="24"/>
          <w:szCs w:val="24"/>
        </w:rPr>
        <w:t xml:space="preserve"> </w:t>
      </w:r>
      <w:r w:rsidR="00D01455" w:rsidRPr="00DF43DD">
        <w:rPr>
          <w:rFonts w:ascii="Times New Roman" w:hAnsi="Times New Roman"/>
          <w:sz w:val="24"/>
          <w:szCs w:val="24"/>
        </w:rPr>
        <w:t xml:space="preserve">  функционируют в  </w:t>
      </w:r>
      <w:r w:rsidRPr="00DF43DD">
        <w:rPr>
          <w:rFonts w:ascii="Times New Roman" w:hAnsi="Times New Roman"/>
          <w:sz w:val="24"/>
          <w:szCs w:val="24"/>
        </w:rPr>
        <w:t xml:space="preserve">30 объектах </w:t>
      </w:r>
      <w:r w:rsidR="00DF43DD" w:rsidRPr="00DF43DD">
        <w:rPr>
          <w:rFonts w:ascii="Times New Roman" w:hAnsi="Times New Roman"/>
          <w:sz w:val="24"/>
          <w:szCs w:val="24"/>
        </w:rPr>
        <w:t xml:space="preserve"> образовательных организаций. </w:t>
      </w:r>
      <w:r w:rsidR="00D01455">
        <w:rPr>
          <w:rFonts w:ascii="Times New Roman" w:hAnsi="Times New Roman"/>
          <w:sz w:val="24"/>
          <w:szCs w:val="24"/>
        </w:rPr>
        <w:t xml:space="preserve"> </w:t>
      </w:r>
    </w:p>
    <w:p w:rsidR="00A573EC" w:rsidRDefault="00A573EC" w:rsidP="00A573E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3EC">
        <w:rPr>
          <w:rFonts w:ascii="Times New Roman" w:hAnsi="Times New Roman"/>
          <w:sz w:val="24"/>
          <w:szCs w:val="24"/>
        </w:rPr>
        <w:t xml:space="preserve">В образовательных организациях Тайшетского района завершена работа </w:t>
      </w:r>
      <w:proofErr w:type="gramStart"/>
      <w:r w:rsidRPr="00A573EC">
        <w:rPr>
          <w:rFonts w:ascii="Times New Roman" w:hAnsi="Times New Roman"/>
          <w:sz w:val="24"/>
          <w:szCs w:val="24"/>
        </w:rPr>
        <w:t xml:space="preserve">по </w:t>
      </w:r>
      <w:r w:rsidR="00AE51B9">
        <w:rPr>
          <w:rFonts w:ascii="Times New Roman" w:hAnsi="Times New Roman"/>
          <w:sz w:val="24"/>
          <w:szCs w:val="24"/>
        </w:rPr>
        <w:t xml:space="preserve"> их</w:t>
      </w:r>
      <w:proofErr w:type="gramEnd"/>
      <w:r w:rsidR="00AE51B9">
        <w:rPr>
          <w:rFonts w:ascii="Times New Roman" w:hAnsi="Times New Roman"/>
          <w:sz w:val="24"/>
          <w:szCs w:val="24"/>
        </w:rPr>
        <w:t xml:space="preserve"> </w:t>
      </w:r>
      <w:r w:rsidRPr="00A573EC">
        <w:rPr>
          <w:rFonts w:ascii="Times New Roman" w:hAnsi="Times New Roman"/>
          <w:sz w:val="24"/>
          <w:szCs w:val="24"/>
        </w:rPr>
        <w:t>категорированию</w:t>
      </w:r>
      <w:r w:rsidR="00AE51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290A" w:rsidRPr="00A573EC" w:rsidRDefault="0048290A" w:rsidP="00A573E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Противопожарные мероприятия – важная часть расходов муниципальной программы, особенно в условиях повышенных требований к пожарной безопасности.  На создание безопасных условий   по данному направлению в 2019 году было выделено из муниципального бюджета 7 014 745,20 рублей. </w:t>
      </w:r>
    </w:p>
    <w:p w:rsidR="00AD51CA" w:rsidRDefault="00D01455" w:rsidP="00AD51CA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01455">
        <w:t xml:space="preserve"> </w:t>
      </w:r>
      <w:r w:rsidR="004D2309">
        <w:t>Профилактические мероприятия – важная составляющая создания безопасной образовательной среды.  Традиционно</w:t>
      </w:r>
      <w:r w:rsidR="00AD51CA">
        <w:t xml:space="preserve"> </w:t>
      </w:r>
      <w:proofErr w:type="gramStart"/>
      <w:r w:rsidR="00AD51CA">
        <w:t>проводятся  муниципальные</w:t>
      </w:r>
      <w:proofErr w:type="gramEnd"/>
      <w:r w:rsidR="00AD51CA">
        <w:t xml:space="preserve"> этапы конкурсов: </w:t>
      </w:r>
      <w:r w:rsidR="004D2309">
        <w:t xml:space="preserve"> </w:t>
      </w:r>
    </w:p>
    <w:p w:rsidR="004D2309" w:rsidRDefault="00AD51CA" w:rsidP="00AD51CA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gramStart"/>
      <w:r>
        <w:t>-  «</w:t>
      </w:r>
      <w:proofErr w:type="gramEnd"/>
      <w:r>
        <w:t xml:space="preserve">Дружина юных пожарных»  - </w:t>
      </w:r>
      <w:r w:rsidRPr="00D949FB">
        <w:t>совместно</w:t>
      </w:r>
      <w:r>
        <w:t xml:space="preserve"> с </w:t>
      </w:r>
      <w:r w:rsidRPr="00D949FB">
        <w:t xml:space="preserve"> </w:t>
      </w:r>
      <w:r w:rsidR="004D2309" w:rsidRPr="00D949FB">
        <w:t>ВДПО и 7 отрядом ОФПС по Иркутской области</w:t>
      </w:r>
      <w:r>
        <w:t xml:space="preserve">. </w:t>
      </w:r>
      <w:r w:rsidR="004D2309">
        <w:t xml:space="preserve"> </w:t>
      </w:r>
      <w:r>
        <w:t xml:space="preserve">Победителями стала команда  </w:t>
      </w:r>
      <w:r w:rsidR="004D2309" w:rsidRPr="00D949FB">
        <w:t xml:space="preserve"> МКОУ СОШ № 5 г. Тайшета</w:t>
      </w:r>
      <w:r>
        <w:t xml:space="preserve">, призерами - </w:t>
      </w:r>
      <w:r w:rsidR="004D2309" w:rsidRPr="00D949FB">
        <w:t xml:space="preserve"> МКОУ СОШ № 14</w:t>
      </w:r>
      <w:r>
        <w:t xml:space="preserve"> г. Тайшета и </w:t>
      </w:r>
      <w:r w:rsidR="004D2309" w:rsidRPr="00D949FB">
        <w:t xml:space="preserve">МКОУ СОШ № 24 </w:t>
      </w:r>
      <w:proofErr w:type="spellStart"/>
      <w:r w:rsidR="004D2309" w:rsidRPr="00D949FB">
        <w:t>р.п</w:t>
      </w:r>
      <w:proofErr w:type="spellEnd"/>
      <w:r w:rsidR="004D2309" w:rsidRPr="00D949FB">
        <w:t>. Юрты</w:t>
      </w:r>
      <w:r>
        <w:t xml:space="preserve">. </w:t>
      </w:r>
    </w:p>
    <w:p w:rsidR="00AD51CA" w:rsidRPr="00D949FB" w:rsidRDefault="00AD51CA" w:rsidP="00AD51CA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- «Юных </w:t>
      </w:r>
      <w:proofErr w:type="gramStart"/>
      <w:r>
        <w:t>инспекторов  дорожного</w:t>
      </w:r>
      <w:proofErr w:type="gramEnd"/>
      <w:r>
        <w:t xml:space="preserve"> движения» - совместно с  </w:t>
      </w:r>
      <w:r w:rsidRPr="00F422B3">
        <w:rPr>
          <w:color w:val="000000"/>
        </w:rPr>
        <w:t>подразделением ОГИБДД</w:t>
      </w:r>
      <w:r w:rsidRPr="00F422B3">
        <w:t xml:space="preserve"> ОМВД России по </w:t>
      </w:r>
      <w:proofErr w:type="spellStart"/>
      <w:r w:rsidRPr="00F422B3">
        <w:t>Тайшетскому</w:t>
      </w:r>
      <w:proofErr w:type="spellEnd"/>
      <w:r w:rsidRPr="00F422B3">
        <w:t xml:space="preserve"> району</w:t>
      </w:r>
      <w:r>
        <w:t xml:space="preserve">. Традиционно победителями </w:t>
      </w:r>
      <w:proofErr w:type="gramStart"/>
      <w:r>
        <w:t>стали  воспитанники</w:t>
      </w:r>
      <w:proofErr w:type="gramEnd"/>
      <w:r>
        <w:t xml:space="preserve"> </w:t>
      </w:r>
      <w:r>
        <w:lastRenderedPageBreak/>
        <w:t xml:space="preserve">МБУ ДО «ЦДО «Радуга»; призерами – обучающиеся </w:t>
      </w:r>
      <w:r w:rsidRPr="007C7311">
        <w:t>МКОУ СОШ №</w:t>
      </w:r>
      <w:r>
        <w:t xml:space="preserve"> 5</w:t>
      </w:r>
      <w:r w:rsidRPr="007C7311">
        <w:t xml:space="preserve"> г.</w:t>
      </w:r>
      <w:r>
        <w:t xml:space="preserve"> </w:t>
      </w:r>
      <w:r w:rsidRPr="007C7311">
        <w:t>Тайшета</w:t>
      </w:r>
      <w:r>
        <w:t xml:space="preserve">, МКОУ СОШ № 1 г. Тайшета. </w:t>
      </w:r>
    </w:p>
    <w:p w:rsidR="004D2309" w:rsidRPr="00F464A2" w:rsidRDefault="004D2309" w:rsidP="00F464A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64A2">
        <w:rPr>
          <w:rFonts w:ascii="Times New Roman" w:hAnsi="Times New Roman"/>
          <w:sz w:val="24"/>
          <w:szCs w:val="24"/>
        </w:rPr>
        <w:t xml:space="preserve">Детский дорожно-транспортный травматизм - самый распространенный вид детского травматизма. </w:t>
      </w:r>
      <w:r w:rsidR="00F464A2">
        <w:rPr>
          <w:rFonts w:ascii="Times New Roman" w:hAnsi="Times New Roman"/>
          <w:sz w:val="24"/>
          <w:szCs w:val="24"/>
        </w:rPr>
        <w:t xml:space="preserve"> Несмотря на все профилактические мероприятия, ч</w:t>
      </w:r>
      <w:r w:rsidRPr="00F464A2">
        <w:rPr>
          <w:rFonts w:ascii="Times New Roman" w:hAnsi="Times New Roman"/>
          <w:sz w:val="24"/>
          <w:szCs w:val="24"/>
        </w:rPr>
        <w:t>исло пострадавших в ДТП остается высоким</w:t>
      </w:r>
      <w:r w:rsidR="00F464A2">
        <w:rPr>
          <w:rFonts w:ascii="Times New Roman" w:hAnsi="Times New Roman"/>
          <w:sz w:val="24"/>
          <w:szCs w:val="24"/>
        </w:rPr>
        <w:t xml:space="preserve"> - в 2018/</w:t>
      </w:r>
      <w:r w:rsidRPr="00F464A2">
        <w:rPr>
          <w:rFonts w:ascii="Times New Roman" w:hAnsi="Times New Roman"/>
          <w:sz w:val="24"/>
          <w:szCs w:val="24"/>
        </w:rPr>
        <w:t xml:space="preserve">2019 учебном году </w:t>
      </w:r>
      <w:r w:rsidR="00F464A2">
        <w:rPr>
          <w:rFonts w:ascii="Times New Roman" w:hAnsi="Times New Roman"/>
          <w:sz w:val="24"/>
          <w:szCs w:val="24"/>
        </w:rPr>
        <w:t>пострадали</w:t>
      </w:r>
      <w:r w:rsidRPr="00F464A2">
        <w:rPr>
          <w:rFonts w:ascii="Times New Roman" w:hAnsi="Times New Roman"/>
          <w:sz w:val="24"/>
          <w:szCs w:val="24"/>
        </w:rPr>
        <w:t xml:space="preserve"> 4 обучающихся (1 – со смертельным исходом).</w:t>
      </w:r>
    </w:p>
    <w:p w:rsidR="004D2309" w:rsidRPr="00F464A2" w:rsidRDefault="00F464A2" w:rsidP="00F464A2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64A2">
        <w:rPr>
          <w:rFonts w:ascii="Times New Roman" w:hAnsi="Times New Roman"/>
          <w:sz w:val="24"/>
          <w:szCs w:val="24"/>
        </w:rPr>
        <w:t xml:space="preserve"> Еще одним проблемным направлением в создании безопасной образовательной среды является выявление и </w:t>
      </w:r>
      <w:proofErr w:type="gramStart"/>
      <w:r w:rsidRPr="00F464A2">
        <w:rPr>
          <w:rFonts w:ascii="Times New Roman" w:hAnsi="Times New Roman"/>
          <w:sz w:val="24"/>
          <w:szCs w:val="24"/>
        </w:rPr>
        <w:t xml:space="preserve">учет </w:t>
      </w:r>
      <w:r w:rsidR="004D2309" w:rsidRPr="00F464A2">
        <w:rPr>
          <w:rFonts w:ascii="Times New Roman" w:hAnsi="Times New Roman"/>
          <w:sz w:val="24"/>
          <w:szCs w:val="24"/>
        </w:rPr>
        <w:t xml:space="preserve"> несчастных</w:t>
      </w:r>
      <w:proofErr w:type="gramEnd"/>
      <w:r w:rsidR="004D2309" w:rsidRPr="00F464A2">
        <w:rPr>
          <w:rFonts w:ascii="Times New Roman" w:hAnsi="Times New Roman"/>
          <w:sz w:val="24"/>
          <w:szCs w:val="24"/>
        </w:rPr>
        <w:t xml:space="preserve"> случаев. </w:t>
      </w:r>
    </w:p>
    <w:p w:rsidR="004D2309" w:rsidRDefault="004D2309" w:rsidP="00954B1E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64A2">
        <w:rPr>
          <w:rFonts w:ascii="Times New Roman" w:hAnsi="Times New Roman"/>
          <w:sz w:val="24"/>
          <w:szCs w:val="24"/>
        </w:rPr>
        <w:t>За период 2018</w:t>
      </w:r>
      <w:r w:rsidR="00F464A2">
        <w:rPr>
          <w:rFonts w:ascii="Times New Roman" w:hAnsi="Times New Roman"/>
          <w:sz w:val="24"/>
          <w:szCs w:val="24"/>
        </w:rPr>
        <w:t>/</w:t>
      </w:r>
      <w:r w:rsidRPr="00F464A2">
        <w:rPr>
          <w:rFonts w:ascii="Times New Roman" w:hAnsi="Times New Roman"/>
          <w:sz w:val="24"/>
          <w:szCs w:val="24"/>
        </w:rPr>
        <w:t>2019 учебного года</w:t>
      </w:r>
      <w:r w:rsidR="00F464A2" w:rsidRPr="00F464A2">
        <w:rPr>
          <w:rFonts w:ascii="Times New Roman" w:hAnsi="Times New Roman"/>
          <w:sz w:val="24"/>
          <w:szCs w:val="24"/>
        </w:rPr>
        <w:t xml:space="preserve"> зарегистрировано 28 несчастных случаев, 22 из </w:t>
      </w:r>
      <w:proofErr w:type="gramStart"/>
      <w:r w:rsidR="00F464A2" w:rsidRPr="00F464A2">
        <w:rPr>
          <w:rFonts w:ascii="Times New Roman" w:hAnsi="Times New Roman"/>
          <w:sz w:val="24"/>
          <w:szCs w:val="24"/>
        </w:rPr>
        <w:t xml:space="preserve">них  </w:t>
      </w:r>
      <w:r w:rsidR="00F464A2">
        <w:rPr>
          <w:rFonts w:ascii="Times New Roman" w:hAnsi="Times New Roman"/>
          <w:sz w:val="24"/>
          <w:szCs w:val="24"/>
        </w:rPr>
        <w:t>произошло</w:t>
      </w:r>
      <w:proofErr w:type="gramEnd"/>
      <w:r w:rsidR="00F464A2">
        <w:rPr>
          <w:rFonts w:ascii="Times New Roman" w:hAnsi="Times New Roman"/>
          <w:sz w:val="24"/>
          <w:szCs w:val="24"/>
        </w:rPr>
        <w:t xml:space="preserve">  во время учебного процесса (</w:t>
      </w:r>
      <w:r w:rsidR="00F464A2" w:rsidRPr="00F464A2">
        <w:rPr>
          <w:rFonts w:ascii="Times New Roman" w:hAnsi="Times New Roman"/>
          <w:sz w:val="24"/>
          <w:szCs w:val="24"/>
        </w:rPr>
        <w:t xml:space="preserve">из них 7 несчастных случаев произошли на уроках физкультуры и спортивных тренировках, </w:t>
      </w:r>
      <w:r w:rsidR="00F464A2">
        <w:rPr>
          <w:rFonts w:ascii="Times New Roman" w:hAnsi="Times New Roman"/>
          <w:sz w:val="24"/>
          <w:szCs w:val="24"/>
        </w:rPr>
        <w:t>15 несчастных случаев</w:t>
      </w:r>
      <w:r w:rsidR="00F464A2" w:rsidRPr="00F464A2">
        <w:rPr>
          <w:rFonts w:ascii="Times New Roman" w:hAnsi="Times New Roman"/>
          <w:sz w:val="24"/>
          <w:szCs w:val="24"/>
        </w:rPr>
        <w:t xml:space="preserve"> – на переменах и во время занятий ДОО</w:t>
      </w:r>
      <w:r w:rsidR="00F464A2">
        <w:rPr>
          <w:rFonts w:ascii="Times New Roman" w:hAnsi="Times New Roman"/>
          <w:sz w:val="24"/>
          <w:szCs w:val="24"/>
        </w:rPr>
        <w:t xml:space="preserve">), </w:t>
      </w:r>
      <w:r w:rsidR="00F464A2" w:rsidRPr="00F464A2">
        <w:rPr>
          <w:rFonts w:ascii="Times New Roman" w:hAnsi="Times New Roman"/>
          <w:sz w:val="24"/>
          <w:szCs w:val="24"/>
        </w:rPr>
        <w:t xml:space="preserve"> вне учебного </w:t>
      </w:r>
      <w:r w:rsidR="00F464A2">
        <w:rPr>
          <w:rFonts w:ascii="Times New Roman" w:hAnsi="Times New Roman"/>
          <w:sz w:val="24"/>
          <w:szCs w:val="24"/>
        </w:rPr>
        <w:t xml:space="preserve"> процесса </w:t>
      </w:r>
      <w:r w:rsidR="00F464A2" w:rsidRPr="00F464A2">
        <w:rPr>
          <w:rFonts w:ascii="Times New Roman" w:hAnsi="Times New Roman"/>
          <w:sz w:val="24"/>
          <w:szCs w:val="24"/>
        </w:rPr>
        <w:t>– 6</w:t>
      </w:r>
      <w:r w:rsidR="00F464A2">
        <w:rPr>
          <w:rFonts w:ascii="Times New Roman" w:hAnsi="Times New Roman"/>
          <w:sz w:val="24"/>
          <w:szCs w:val="24"/>
        </w:rPr>
        <w:t xml:space="preserve"> случаев</w:t>
      </w:r>
      <w:r w:rsidR="00F464A2" w:rsidRPr="00F464A2">
        <w:rPr>
          <w:rFonts w:ascii="Times New Roman" w:hAnsi="Times New Roman"/>
          <w:sz w:val="24"/>
          <w:szCs w:val="24"/>
        </w:rPr>
        <w:t>.</w:t>
      </w:r>
      <w:r w:rsidR="002A61DE">
        <w:rPr>
          <w:rFonts w:ascii="Times New Roman" w:hAnsi="Times New Roman"/>
          <w:sz w:val="24"/>
          <w:szCs w:val="24"/>
        </w:rPr>
        <w:t xml:space="preserve"> Поэтому </w:t>
      </w:r>
      <w:proofErr w:type="gramStart"/>
      <w:r w:rsidR="002A61DE">
        <w:rPr>
          <w:rFonts w:ascii="Times New Roman" w:hAnsi="Times New Roman"/>
          <w:sz w:val="24"/>
          <w:szCs w:val="24"/>
        </w:rPr>
        <w:t>перед  Управлением</w:t>
      </w:r>
      <w:proofErr w:type="gramEnd"/>
      <w:r w:rsidR="002A61DE">
        <w:rPr>
          <w:rFonts w:ascii="Times New Roman" w:hAnsi="Times New Roman"/>
          <w:sz w:val="24"/>
          <w:szCs w:val="24"/>
        </w:rPr>
        <w:t xml:space="preserve"> образования  и образовательными организациями   актуальной должна стать  задача по уменьшению несчастных случаев с обучающимися, особенно в образовательном процессе. </w:t>
      </w:r>
    </w:p>
    <w:p w:rsidR="004D2309" w:rsidRPr="00D95274" w:rsidRDefault="004D2309" w:rsidP="004D2309">
      <w:pPr>
        <w:ind w:firstLine="540"/>
        <w:jc w:val="both"/>
        <w:rPr>
          <w:rFonts w:ascii="Times New Roman" w:hAnsi="Times New Roman"/>
        </w:rPr>
      </w:pPr>
      <w:r w:rsidRPr="00D9527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89483" cy="2547819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2309" w:rsidRPr="00D95274" w:rsidRDefault="004D2309" w:rsidP="00FE7902">
      <w:pPr>
        <w:ind w:firstLine="567"/>
        <w:jc w:val="both"/>
        <w:rPr>
          <w:rFonts w:ascii="Times New Roman" w:hAnsi="Times New Roman"/>
        </w:rPr>
      </w:pPr>
    </w:p>
    <w:tbl>
      <w:tblPr>
        <w:tblW w:w="992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717"/>
        <w:gridCol w:w="1288"/>
        <w:gridCol w:w="1159"/>
        <w:gridCol w:w="1158"/>
        <w:gridCol w:w="1159"/>
        <w:gridCol w:w="1159"/>
        <w:gridCol w:w="1287"/>
      </w:tblGrid>
      <w:tr w:rsidR="004D2309" w:rsidRPr="00D95274" w:rsidTr="00F464A2">
        <w:trPr>
          <w:trHeight w:val="36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64A2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A2">
              <w:rPr>
                <w:rFonts w:ascii="Times New Roman" w:hAnsi="Times New Roman"/>
                <w:sz w:val="20"/>
                <w:szCs w:val="20"/>
              </w:rPr>
              <w:t>2013 - 2014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64A2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A2">
              <w:rPr>
                <w:rFonts w:ascii="Times New Roman" w:hAnsi="Times New Roman"/>
                <w:sz w:val="20"/>
                <w:szCs w:val="20"/>
              </w:rPr>
              <w:t>2014- 2015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64A2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A2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64A2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A2"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64A2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A2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09" w:rsidRPr="00F464A2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4A2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</w:tr>
      <w:tr w:rsidR="004D2309" w:rsidRPr="00D95274" w:rsidTr="00F464A2">
        <w:trPr>
          <w:trHeight w:val="36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64A2" w:rsidRDefault="004D2309" w:rsidP="00F464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64A2">
              <w:rPr>
                <w:rFonts w:ascii="Times New Roman" w:hAnsi="Times New Roman"/>
              </w:rPr>
              <w:t>ДТП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2309" w:rsidRPr="00D95274" w:rsidTr="00F464A2">
        <w:trPr>
          <w:trHeight w:val="443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64A2" w:rsidRDefault="004D2309" w:rsidP="00F464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64A2">
              <w:rPr>
                <w:rFonts w:ascii="Times New Roman" w:hAnsi="Times New Roman"/>
              </w:rPr>
              <w:t>Жестокое обращение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23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29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2309" w:rsidRPr="00D95274" w:rsidTr="00F464A2">
        <w:trPr>
          <w:trHeight w:val="280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64A2" w:rsidRDefault="004D2309" w:rsidP="00F464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64A2">
              <w:rPr>
                <w:rFonts w:ascii="Times New Roman" w:hAnsi="Times New Roman"/>
              </w:rPr>
              <w:t>Несчастный случай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52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61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43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43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4D2309" w:rsidRPr="00D95274" w:rsidTr="00F464A2">
        <w:trPr>
          <w:trHeight w:val="36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64A2" w:rsidRDefault="004D2309" w:rsidP="00F464A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64A2">
              <w:rPr>
                <w:rFonts w:ascii="Times New Roman" w:hAnsi="Times New Roman"/>
              </w:rPr>
              <w:t>Суицид (попытка), медикаментозное отравление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3 (попытка)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1 (2), 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D">
              <w:rPr>
                <w:rFonts w:ascii="Times New Roman" w:hAnsi="Times New Roman"/>
              </w:rPr>
              <w:t>1 (7), 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09" w:rsidRPr="00F436FD" w:rsidRDefault="004D2309" w:rsidP="00F464A2">
            <w:pPr>
              <w:tabs>
                <w:tab w:val="left" w:pos="2019"/>
                <w:tab w:val="left" w:pos="230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(1), 0</w:t>
            </w:r>
          </w:p>
        </w:tc>
      </w:tr>
    </w:tbl>
    <w:p w:rsidR="00232923" w:rsidRDefault="00232923" w:rsidP="0023292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2923" w:rsidRDefault="00232923" w:rsidP="0094057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2923" w:rsidRDefault="00232923" w:rsidP="0023292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Условия сохранения и укрепления здоровья обучающихся</w:t>
      </w:r>
    </w:p>
    <w:p w:rsidR="00C52C05" w:rsidRDefault="00C52C05" w:rsidP="00324B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Сохранение здоровья детей – это общенациональная задача. В муниципальной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решается  в нескольких направлениях.  Прежде всего – это занятия физической культурой и спортом. Кроме уроков физической культуры, большое внимание уделяется развитию дополнительного образования в этом направлении. Спортивные секции функционировали в 30</w:t>
      </w:r>
      <w:r w:rsidR="001A3A23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A3A23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, так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4 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имели лицензии на дополнительное образование (МКОУ Бирюсинская СОШ, МКОУ Венгерская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СОШ), а в МКОУ СОШ № 24,  несмотря на наличие лицензии,  дополнительное образование не организовано. В 2 учреждениях дополнительного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24BCD">
        <w:rPr>
          <w:rFonts w:ascii="Times New Roman" w:hAnsi="Times New Roman" w:cs="Times New Roman"/>
          <w:sz w:val="24"/>
          <w:szCs w:val="24"/>
        </w:rPr>
        <w:t xml:space="preserve"> тоже</w:t>
      </w:r>
      <w:proofErr w:type="gramEnd"/>
      <w:r w:rsidR="00324BCD">
        <w:rPr>
          <w:rFonts w:ascii="Times New Roman" w:hAnsi="Times New Roman" w:cs="Times New Roman"/>
          <w:sz w:val="24"/>
          <w:szCs w:val="24"/>
        </w:rPr>
        <w:t xml:space="preserve"> разви</w:t>
      </w:r>
      <w:r>
        <w:rPr>
          <w:rFonts w:ascii="Times New Roman" w:hAnsi="Times New Roman" w:cs="Times New Roman"/>
          <w:sz w:val="24"/>
          <w:szCs w:val="24"/>
        </w:rPr>
        <w:t xml:space="preserve">валось физкультурно-спортивное направление. </w:t>
      </w:r>
      <w:r w:rsidRPr="00C52C05">
        <w:rPr>
          <w:rFonts w:ascii="Times New Roman" w:hAnsi="Times New Roman" w:cs="Times New Roman"/>
          <w:sz w:val="24"/>
          <w:szCs w:val="24"/>
        </w:rPr>
        <w:t xml:space="preserve"> </w:t>
      </w:r>
      <w:r w:rsidR="00324BCD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="00324BCD" w:rsidRPr="00324BCD">
        <w:rPr>
          <w:rFonts w:ascii="Times New Roman" w:hAnsi="Times New Roman" w:cs="Times New Roman"/>
          <w:sz w:val="24"/>
          <w:szCs w:val="24"/>
        </w:rPr>
        <w:t xml:space="preserve">94 детских спортивных </w:t>
      </w:r>
      <w:proofErr w:type="gramStart"/>
      <w:r w:rsidR="00324BCD" w:rsidRPr="00324BCD">
        <w:rPr>
          <w:rFonts w:ascii="Times New Roman" w:hAnsi="Times New Roman" w:cs="Times New Roman"/>
          <w:sz w:val="24"/>
          <w:szCs w:val="24"/>
        </w:rPr>
        <w:t>объединения</w:t>
      </w:r>
      <w:r w:rsidR="00324BCD">
        <w:rPr>
          <w:rFonts w:ascii="Times New Roman" w:hAnsi="Times New Roman" w:cs="Times New Roman"/>
          <w:sz w:val="24"/>
          <w:szCs w:val="24"/>
        </w:rPr>
        <w:t>х</w:t>
      </w:r>
      <w:r w:rsidR="00324BCD" w:rsidRPr="00324BCD">
        <w:rPr>
          <w:rFonts w:ascii="Times New Roman" w:hAnsi="Times New Roman" w:cs="Times New Roman"/>
          <w:sz w:val="24"/>
          <w:szCs w:val="24"/>
        </w:rPr>
        <w:t xml:space="preserve"> </w:t>
      </w:r>
      <w:r w:rsidR="00324BCD">
        <w:rPr>
          <w:rFonts w:ascii="Times New Roman" w:hAnsi="Times New Roman" w:cs="Times New Roman"/>
          <w:sz w:val="24"/>
          <w:szCs w:val="24"/>
        </w:rPr>
        <w:t xml:space="preserve"> обучались</w:t>
      </w:r>
      <w:proofErr w:type="gramEnd"/>
      <w:r w:rsidR="00324BCD">
        <w:rPr>
          <w:rFonts w:ascii="Times New Roman" w:hAnsi="Times New Roman" w:cs="Times New Roman"/>
          <w:sz w:val="24"/>
          <w:szCs w:val="24"/>
        </w:rPr>
        <w:t xml:space="preserve">  2093 человека </w:t>
      </w:r>
      <w:r w:rsidR="001A3A23">
        <w:rPr>
          <w:rFonts w:ascii="Times New Roman" w:hAnsi="Times New Roman" w:cs="Times New Roman"/>
          <w:sz w:val="24"/>
          <w:szCs w:val="24"/>
        </w:rPr>
        <w:t xml:space="preserve"> (21,3% от общего количества школьников) </w:t>
      </w:r>
      <w:r w:rsidR="00324BCD">
        <w:rPr>
          <w:rFonts w:ascii="Times New Roman" w:hAnsi="Times New Roman" w:cs="Times New Roman"/>
          <w:sz w:val="24"/>
          <w:szCs w:val="24"/>
        </w:rPr>
        <w:t xml:space="preserve">по 13 основным видам спорта: </w:t>
      </w:r>
      <w:r w:rsidRPr="00324BCD">
        <w:rPr>
          <w:rFonts w:ascii="Times New Roman" w:hAnsi="Times New Roman" w:cs="Times New Roman"/>
          <w:sz w:val="24"/>
          <w:szCs w:val="24"/>
        </w:rPr>
        <w:t>баскетбол, волейбол, легкая атлетика, футбол (</w:t>
      </w:r>
      <w:proofErr w:type="spellStart"/>
      <w:r w:rsidRPr="00324BCD">
        <w:rPr>
          <w:rFonts w:ascii="Times New Roman" w:hAnsi="Times New Roman" w:cs="Times New Roman"/>
          <w:sz w:val="24"/>
          <w:szCs w:val="24"/>
        </w:rPr>
        <w:t>футзал</w:t>
      </w:r>
      <w:proofErr w:type="spellEnd"/>
      <w:r w:rsidRPr="00324BCD">
        <w:rPr>
          <w:rFonts w:ascii="Times New Roman" w:hAnsi="Times New Roman" w:cs="Times New Roman"/>
          <w:sz w:val="24"/>
          <w:szCs w:val="24"/>
        </w:rPr>
        <w:t>), лыжные гонки</w:t>
      </w:r>
      <w:r w:rsidR="00324BCD" w:rsidRPr="00324BCD">
        <w:rPr>
          <w:rFonts w:ascii="Times New Roman" w:hAnsi="Times New Roman" w:cs="Times New Roman"/>
          <w:sz w:val="24"/>
          <w:szCs w:val="24"/>
        </w:rPr>
        <w:t xml:space="preserve">, </w:t>
      </w:r>
      <w:r w:rsidRPr="00324BCD">
        <w:rPr>
          <w:rFonts w:ascii="Times New Roman" w:hAnsi="Times New Roman" w:cs="Times New Roman"/>
          <w:sz w:val="24"/>
          <w:szCs w:val="24"/>
        </w:rPr>
        <w:t xml:space="preserve"> настольный теннис, шахматы, шашки, плавание, танцевальный спорт</w:t>
      </w:r>
      <w:r w:rsidR="00324BCD">
        <w:rPr>
          <w:rFonts w:ascii="Times New Roman" w:hAnsi="Times New Roman" w:cs="Times New Roman"/>
          <w:sz w:val="24"/>
          <w:szCs w:val="24"/>
        </w:rPr>
        <w:t>, пулевая стрельба, каратэ, ОФП.</w:t>
      </w:r>
    </w:p>
    <w:p w:rsidR="00C52C05" w:rsidRPr="0052056E" w:rsidRDefault="00C52C05" w:rsidP="0052056E">
      <w:pPr>
        <w:spacing w:after="0" w:line="276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056E">
        <w:rPr>
          <w:rFonts w:ascii="Times New Roman" w:eastAsia="TimesNewRoman" w:hAnsi="Times New Roman" w:cs="Times New Roman"/>
          <w:sz w:val="24"/>
          <w:szCs w:val="24"/>
        </w:rPr>
        <w:t xml:space="preserve">В рамках Спартакиады были проведено </w:t>
      </w:r>
      <w:proofErr w:type="gramStart"/>
      <w:r w:rsidRPr="0052056E">
        <w:rPr>
          <w:rFonts w:ascii="Times New Roman" w:eastAsia="TimesNewRoman" w:hAnsi="Times New Roman" w:cs="Times New Roman"/>
          <w:sz w:val="24"/>
          <w:szCs w:val="24"/>
        </w:rPr>
        <w:t>8  основных</w:t>
      </w:r>
      <w:proofErr w:type="gramEnd"/>
      <w:r w:rsidRPr="0052056E">
        <w:rPr>
          <w:rFonts w:ascii="Times New Roman" w:eastAsia="TimesNewRoman" w:hAnsi="Times New Roman" w:cs="Times New Roman"/>
          <w:sz w:val="24"/>
          <w:szCs w:val="24"/>
        </w:rPr>
        <w:t xml:space="preserve"> спортивных мероприятий</w:t>
      </w:r>
      <w:r w:rsidR="0052056E" w:rsidRPr="0052056E">
        <w:rPr>
          <w:rFonts w:ascii="Times New Roman" w:eastAsia="TimesNewRoman" w:hAnsi="Times New Roman" w:cs="Times New Roman"/>
          <w:sz w:val="24"/>
          <w:szCs w:val="24"/>
        </w:rPr>
        <w:t>, вне спартакиады - 5</w:t>
      </w:r>
      <w:r w:rsidRPr="0052056E">
        <w:rPr>
          <w:rFonts w:ascii="Times New Roman" w:eastAsia="TimesNewRoman" w:hAnsi="Times New Roman" w:cs="Times New Roman"/>
          <w:sz w:val="24"/>
          <w:szCs w:val="24"/>
        </w:rPr>
        <w:t xml:space="preserve"> мероприятий</w:t>
      </w:r>
      <w:r w:rsidR="0052056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C52C05" w:rsidRPr="00CE6CD8" w:rsidRDefault="00C52C05" w:rsidP="00CE6CD8">
      <w:pPr>
        <w:widowControl w:val="0"/>
        <w:shd w:val="clear" w:color="auto" w:fill="FFFFFF"/>
        <w:tabs>
          <w:tab w:val="left" w:pos="119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CD8">
        <w:rPr>
          <w:rFonts w:ascii="Times New Roman" w:hAnsi="Times New Roman" w:cs="Times New Roman"/>
          <w:color w:val="000000"/>
          <w:sz w:val="24"/>
          <w:szCs w:val="24"/>
        </w:rPr>
        <w:t>Общий итог по рейтингу и результатам участия общ</w:t>
      </w:r>
      <w:r w:rsidR="00CE6CD8" w:rsidRPr="00CE6CD8">
        <w:rPr>
          <w:rFonts w:ascii="Times New Roman" w:hAnsi="Times New Roman" w:cs="Times New Roman"/>
          <w:color w:val="000000"/>
          <w:sz w:val="24"/>
          <w:szCs w:val="24"/>
        </w:rPr>
        <w:t xml:space="preserve">еобразовательных организаций в </w:t>
      </w:r>
      <w:r w:rsidRPr="00CE6CD8">
        <w:rPr>
          <w:rFonts w:ascii="Times New Roman" w:hAnsi="Times New Roman" w:cs="Times New Roman"/>
          <w:color w:val="000000"/>
          <w:sz w:val="24"/>
          <w:szCs w:val="24"/>
        </w:rPr>
        <w:t xml:space="preserve">Спартакиаде </w:t>
      </w:r>
      <w:r w:rsidR="00CE6CD8" w:rsidRPr="00CE6CD8">
        <w:rPr>
          <w:rFonts w:ascii="Times New Roman" w:hAnsi="Times New Roman" w:cs="Times New Roman"/>
          <w:color w:val="000000"/>
          <w:sz w:val="24"/>
          <w:szCs w:val="24"/>
        </w:rPr>
        <w:t>выглядит следующим образом:</w:t>
      </w:r>
    </w:p>
    <w:p w:rsidR="00C52C05" w:rsidRPr="00CE6CD8" w:rsidRDefault="00C52C05" w:rsidP="00CE6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CD8">
        <w:rPr>
          <w:rFonts w:ascii="Times New Roman" w:hAnsi="Times New Roman" w:cs="Times New Roman"/>
          <w:sz w:val="24"/>
          <w:szCs w:val="24"/>
        </w:rPr>
        <w:t>Среди городских школ:</w:t>
      </w:r>
    </w:p>
    <w:p w:rsidR="00C52C05" w:rsidRPr="00CE6CD8" w:rsidRDefault="00C52C05" w:rsidP="00CE6CD8">
      <w:pPr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E6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6CD8">
        <w:rPr>
          <w:rFonts w:ascii="Times New Roman" w:hAnsi="Times New Roman" w:cs="Times New Roman"/>
          <w:sz w:val="24"/>
          <w:szCs w:val="24"/>
        </w:rPr>
        <w:t xml:space="preserve"> место: МКОУ СОШ № 85 г. Тайшета</w:t>
      </w:r>
    </w:p>
    <w:p w:rsidR="00C52C05" w:rsidRPr="00CE6CD8" w:rsidRDefault="00C52C05" w:rsidP="00CE6CD8">
      <w:pPr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E6C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6CD8">
        <w:rPr>
          <w:rFonts w:ascii="Times New Roman" w:hAnsi="Times New Roman" w:cs="Times New Roman"/>
          <w:sz w:val="24"/>
          <w:szCs w:val="24"/>
        </w:rPr>
        <w:t xml:space="preserve"> место: МКОУ СОШ № 5 г. Тайшета</w:t>
      </w:r>
    </w:p>
    <w:p w:rsidR="00C52C05" w:rsidRPr="00CE6CD8" w:rsidRDefault="00C52C05" w:rsidP="00CE6CD8">
      <w:pPr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E6C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6CD8">
        <w:rPr>
          <w:rFonts w:ascii="Times New Roman" w:hAnsi="Times New Roman" w:cs="Times New Roman"/>
          <w:sz w:val="24"/>
          <w:szCs w:val="24"/>
        </w:rPr>
        <w:t xml:space="preserve"> место: МКОУ СОШ № 2 г. Тайшета</w:t>
      </w:r>
    </w:p>
    <w:p w:rsidR="00C52C05" w:rsidRPr="00CE6CD8" w:rsidRDefault="00C52C05" w:rsidP="00CE6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CD8">
        <w:rPr>
          <w:rFonts w:ascii="Times New Roman" w:hAnsi="Times New Roman" w:cs="Times New Roman"/>
          <w:sz w:val="24"/>
          <w:szCs w:val="24"/>
        </w:rPr>
        <w:t>Среди сельских школ:</w:t>
      </w:r>
    </w:p>
    <w:p w:rsidR="00C52C05" w:rsidRPr="00CE6CD8" w:rsidRDefault="00C52C05" w:rsidP="00CE6CD8">
      <w:pPr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E6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6CD8">
        <w:rPr>
          <w:rFonts w:ascii="Times New Roman" w:hAnsi="Times New Roman" w:cs="Times New Roman"/>
          <w:sz w:val="24"/>
          <w:szCs w:val="24"/>
        </w:rPr>
        <w:t xml:space="preserve"> место: МКОУ </w:t>
      </w:r>
      <w:proofErr w:type="spellStart"/>
      <w:r w:rsidRPr="00CE6CD8">
        <w:rPr>
          <w:rFonts w:ascii="Times New Roman" w:hAnsi="Times New Roman" w:cs="Times New Roman"/>
          <w:sz w:val="24"/>
          <w:szCs w:val="24"/>
        </w:rPr>
        <w:t>Шелеховская</w:t>
      </w:r>
      <w:proofErr w:type="spellEnd"/>
      <w:r w:rsidRPr="00CE6CD8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52C05" w:rsidRPr="00CE6CD8" w:rsidRDefault="00C52C05" w:rsidP="00CE6CD8">
      <w:pPr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E6C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6CD8">
        <w:rPr>
          <w:rFonts w:ascii="Times New Roman" w:hAnsi="Times New Roman" w:cs="Times New Roman"/>
          <w:sz w:val="24"/>
          <w:szCs w:val="24"/>
        </w:rPr>
        <w:t xml:space="preserve"> место: МКОУ </w:t>
      </w:r>
      <w:proofErr w:type="spellStart"/>
      <w:r w:rsidRPr="00CE6CD8">
        <w:rPr>
          <w:rFonts w:ascii="Times New Roman" w:hAnsi="Times New Roman" w:cs="Times New Roman"/>
          <w:sz w:val="24"/>
          <w:szCs w:val="24"/>
        </w:rPr>
        <w:t>Квитокская</w:t>
      </w:r>
      <w:proofErr w:type="spellEnd"/>
      <w:r w:rsidRPr="00CE6CD8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C52C05" w:rsidRPr="00EA2F31" w:rsidRDefault="00C52C05" w:rsidP="00EA2F31">
      <w:pPr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CE6C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6CD8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CE6CD8">
        <w:rPr>
          <w:rFonts w:ascii="Times New Roman" w:hAnsi="Times New Roman" w:cs="Times New Roman"/>
          <w:b/>
          <w:sz w:val="24"/>
          <w:szCs w:val="24"/>
        </w:rPr>
        <w:t>:</w:t>
      </w:r>
      <w:r w:rsidRPr="00CE6CD8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Pr="00CE6CD8">
        <w:rPr>
          <w:rFonts w:ascii="Times New Roman" w:hAnsi="Times New Roman" w:cs="Times New Roman"/>
          <w:sz w:val="24"/>
          <w:szCs w:val="24"/>
        </w:rPr>
        <w:t>Новотреминская</w:t>
      </w:r>
      <w:proofErr w:type="spellEnd"/>
      <w:r w:rsidRPr="00CE6CD8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52C05" w:rsidRDefault="00EA2F31" w:rsidP="00EA2F31">
      <w:pPr>
        <w:widowControl w:val="0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F31">
        <w:rPr>
          <w:rFonts w:ascii="Times New Roman" w:hAnsi="Times New Roman" w:cs="Times New Roman"/>
          <w:sz w:val="24"/>
          <w:szCs w:val="24"/>
        </w:rPr>
        <w:t xml:space="preserve">Хочется </w:t>
      </w:r>
      <w:proofErr w:type="gramStart"/>
      <w:r w:rsidRPr="00EA2F31">
        <w:rPr>
          <w:rFonts w:ascii="Times New Roman" w:hAnsi="Times New Roman" w:cs="Times New Roman"/>
          <w:sz w:val="24"/>
          <w:szCs w:val="24"/>
        </w:rPr>
        <w:t>отметить  достойное</w:t>
      </w:r>
      <w:proofErr w:type="gramEnd"/>
      <w:r w:rsidRPr="00EA2F31">
        <w:rPr>
          <w:rFonts w:ascii="Times New Roman" w:hAnsi="Times New Roman" w:cs="Times New Roman"/>
          <w:sz w:val="24"/>
          <w:szCs w:val="24"/>
        </w:rPr>
        <w:t xml:space="preserve"> выступление обучающихся в региональных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2F31"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EA2F31">
        <w:rPr>
          <w:rFonts w:ascii="Times New Roman" w:hAnsi="Times New Roman" w:cs="Times New Roman"/>
          <w:sz w:val="24"/>
          <w:szCs w:val="24"/>
        </w:rPr>
        <w:t xml:space="preserve"> МКОУ СОШ № 14 г. Тайшета  в  </w:t>
      </w:r>
      <w:r w:rsidR="00C52C05" w:rsidRPr="00EA2F31">
        <w:rPr>
          <w:rFonts w:ascii="Times New Roman" w:hAnsi="Times New Roman" w:cs="Times New Roman"/>
          <w:sz w:val="24"/>
          <w:szCs w:val="24"/>
        </w:rPr>
        <w:t>Х (</w:t>
      </w:r>
      <w:r w:rsidRPr="00EA2F31">
        <w:rPr>
          <w:rFonts w:ascii="Times New Roman" w:hAnsi="Times New Roman" w:cs="Times New Roman"/>
          <w:sz w:val="24"/>
          <w:szCs w:val="24"/>
        </w:rPr>
        <w:t>областном</w:t>
      </w:r>
      <w:r w:rsidR="00C52C05" w:rsidRPr="00EA2F31">
        <w:rPr>
          <w:rFonts w:ascii="Times New Roman" w:hAnsi="Times New Roman" w:cs="Times New Roman"/>
          <w:sz w:val="24"/>
          <w:szCs w:val="24"/>
        </w:rPr>
        <w:t>) слет</w:t>
      </w:r>
      <w:r w:rsidRPr="00EA2F31">
        <w:rPr>
          <w:rFonts w:ascii="Times New Roman" w:hAnsi="Times New Roman" w:cs="Times New Roman"/>
          <w:sz w:val="24"/>
          <w:szCs w:val="24"/>
        </w:rPr>
        <w:t>е</w:t>
      </w:r>
      <w:r w:rsidR="00C52C05" w:rsidRPr="00EA2F31">
        <w:rPr>
          <w:rFonts w:ascii="Times New Roman" w:hAnsi="Times New Roman" w:cs="Times New Roman"/>
          <w:sz w:val="24"/>
          <w:szCs w:val="24"/>
        </w:rPr>
        <w:t xml:space="preserve"> дружин Юных пожарных»</w:t>
      </w:r>
      <w:r w:rsidRPr="00EA2F31">
        <w:rPr>
          <w:rFonts w:ascii="Times New Roman" w:hAnsi="Times New Roman" w:cs="Times New Roman"/>
          <w:sz w:val="24"/>
          <w:szCs w:val="24"/>
        </w:rPr>
        <w:t xml:space="preserve"> и  ком</w:t>
      </w:r>
      <w:r>
        <w:rPr>
          <w:rFonts w:ascii="Times New Roman" w:hAnsi="Times New Roman" w:cs="Times New Roman"/>
          <w:sz w:val="24"/>
          <w:szCs w:val="24"/>
        </w:rPr>
        <w:t>анды</w:t>
      </w:r>
      <w:r w:rsidRPr="00EA2F31">
        <w:rPr>
          <w:rFonts w:ascii="Times New Roman" w:hAnsi="Times New Roman" w:cs="Times New Roman"/>
          <w:sz w:val="24"/>
          <w:szCs w:val="24"/>
        </w:rPr>
        <w:t xml:space="preserve"> МКОУ «СОШ № 85» г. Тайшета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A2F31">
        <w:t xml:space="preserve"> </w:t>
      </w:r>
      <w:r>
        <w:rPr>
          <w:rFonts w:ascii="Times New Roman" w:hAnsi="Times New Roman" w:cs="Times New Roman"/>
          <w:sz w:val="24"/>
          <w:szCs w:val="24"/>
        </w:rPr>
        <w:t>III (региональном</w:t>
      </w:r>
      <w:r w:rsidRPr="00EA2F31">
        <w:rPr>
          <w:rFonts w:ascii="Times New Roman" w:hAnsi="Times New Roman" w:cs="Times New Roman"/>
          <w:sz w:val="24"/>
          <w:szCs w:val="24"/>
        </w:rPr>
        <w:t>)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F31">
        <w:rPr>
          <w:rFonts w:ascii="Times New Roman" w:hAnsi="Times New Roman" w:cs="Times New Roman"/>
          <w:sz w:val="24"/>
          <w:szCs w:val="24"/>
        </w:rPr>
        <w:t xml:space="preserve"> соревнований по баскетболу в рамках общероссийского проекта «Баскетбол в школу» и школьной баскетбольной лиги «КЭС-БАСКЕТ»</w:t>
      </w:r>
    </w:p>
    <w:p w:rsidR="00DD488D" w:rsidRPr="002819DE" w:rsidRDefault="00DD488D" w:rsidP="002819DE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направление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медицинское сопровождение.  </w:t>
      </w:r>
      <w:r w:rsidRPr="00805F8C">
        <w:rPr>
          <w:rFonts w:ascii="Times New Roman" w:hAnsi="Times New Roman" w:cs="Times New Roman"/>
          <w:sz w:val="24"/>
          <w:szCs w:val="24"/>
        </w:rPr>
        <w:t xml:space="preserve">Всего в образовательных организациях функционируют 35 лицензированных медицинских кабинетов (в ДОО – 17, в ОО - 18).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F8C">
        <w:rPr>
          <w:rFonts w:ascii="Times New Roman" w:hAnsi="Times New Roman" w:cs="Times New Roman"/>
          <w:sz w:val="24"/>
          <w:szCs w:val="24"/>
        </w:rPr>
        <w:t>Новые медицинские кабинеты в 2018- 2019 году не открыты из-за отсутствия требуемого набора помещений в образовательных организациях.</w:t>
      </w:r>
      <w:r w:rsidR="002819DE">
        <w:rPr>
          <w:rFonts w:ascii="Times New Roman" w:hAnsi="Times New Roman" w:cs="Times New Roman"/>
          <w:sz w:val="24"/>
          <w:szCs w:val="24"/>
        </w:rPr>
        <w:tab/>
      </w:r>
      <w:r w:rsidRPr="00805F8C">
        <w:rPr>
          <w:rFonts w:ascii="Times New Roman" w:hAnsi="Times New Roman" w:cs="Times New Roman"/>
          <w:sz w:val="24"/>
          <w:szCs w:val="24"/>
        </w:rPr>
        <w:t xml:space="preserve">  Во всех образовательных организациях заключены договоры с медицинскими организациями на медицинское обслуживание обучающихся, </w:t>
      </w:r>
      <w:r w:rsidRPr="00805F8C">
        <w:rPr>
          <w:rFonts w:ascii="Times New Roman" w:eastAsia="Calibri" w:hAnsi="Times New Roman" w:cs="Times New Roman"/>
          <w:sz w:val="24"/>
          <w:szCs w:val="24"/>
        </w:rPr>
        <w:t xml:space="preserve">разработаны и реализуются программы по </w:t>
      </w:r>
      <w:proofErr w:type="spellStart"/>
      <w:r w:rsidRPr="00805F8C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805F8C">
        <w:rPr>
          <w:rFonts w:ascii="Times New Roman" w:eastAsia="Calibri" w:hAnsi="Times New Roman" w:cs="Times New Roman"/>
          <w:sz w:val="24"/>
          <w:szCs w:val="24"/>
        </w:rPr>
        <w:t xml:space="preserve"> деятельности.</w:t>
      </w:r>
      <w:r w:rsidR="007A08DE">
        <w:rPr>
          <w:rFonts w:ascii="Times New Roman" w:eastAsia="Calibri" w:hAnsi="Times New Roman" w:cs="Times New Roman"/>
          <w:sz w:val="24"/>
          <w:szCs w:val="24"/>
        </w:rPr>
        <w:t xml:space="preserve"> В дошкольных </w:t>
      </w:r>
      <w:proofErr w:type="gramStart"/>
      <w:r w:rsidR="007A08DE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862044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7A08DE">
        <w:rPr>
          <w:rFonts w:ascii="Times New Roman" w:eastAsia="Calibri" w:hAnsi="Times New Roman" w:cs="Times New Roman"/>
          <w:sz w:val="24"/>
          <w:szCs w:val="24"/>
        </w:rPr>
        <w:t xml:space="preserve"> произошло</w:t>
      </w:r>
      <w:proofErr w:type="gramEnd"/>
      <w:r w:rsidR="007A08DE">
        <w:rPr>
          <w:rFonts w:ascii="Times New Roman" w:eastAsia="Calibri" w:hAnsi="Times New Roman" w:cs="Times New Roman"/>
          <w:sz w:val="24"/>
          <w:szCs w:val="24"/>
        </w:rPr>
        <w:t xml:space="preserve"> снижение </w:t>
      </w:r>
      <w:r w:rsidR="007A08DE">
        <w:rPr>
          <w:color w:val="000000"/>
        </w:rPr>
        <w:t xml:space="preserve"> </w:t>
      </w:r>
      <w:r w:rsidR="007A08DE" w:rsidRPr="007A08DE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количества дней, пропущенных по болезни одним ребенком в год – </w:t>
      </w:r>
      <w:r w:rsidR="0086204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7A08DE" w:rsidRPr="007A08DE">
        <w:rPr>
          <w:rFonts w:ascii="Times New Roman" w:hAnsi="Times New Roman" w:cs="Times New Roman"/>
          <w:color w:val="000000"/>
          <w:sz w:val="24"/>
          <w:szCs w:val="24"/>
        </w:rPr>
        <w:t>20 дней (в 2017 году – 23 дня, в 2016 году – 21 день).</w:t>
      </w:r>
    </w:p>
    <w:p w:rsidR="002819DE" w:rsidRDefault="002819DE" w:rsidP="002819DE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5F8C">
        <w:rPr>
          <w:rFonts w:ascii="Times New Roman" w:hAnsi="Times New Roman" w:cs="Times New Roman"/>
          <w:color w:val="000000"/>
          <w:sz w:val="24"/>
          <w:szCs w:val="24"/>
        </w:rPr>
        <w:t>Углубленные медицинские осмотры проведены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2018/2019 учебном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году  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9663 обучающихся   (98,5% от общего количества обучающихся).</w:t>
      </w:r>
      <w:r w:rsidRPr="00805F8C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 итогам медицинских осмотров,</w:t>
      </w:r>
      <w:r w:rsidRPr="00805F8C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максимальное количество составляют дети 2 </w:t>
      </w:r>
      <w:proofErr w:type="gramStart"/>
      <w:r w:rsidRPr="00805F8C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здоровья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5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- 6180 человек </w:t>
      </w:r>
      <w:r w:rsidRPr="00805F8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C7380">
        <w:rPr>
          <w:rFonts w:ascii="Times New Roman" w:hAnsi="Times New Roman" w:cs="Times New Roman"/>
          <w:color w:val="000000"/>
          <w:sz w:val="24"/>
          <w:szCs w:val="24"/>
        </w:rPr>
        <w:t xml:space="preserve">64 %): </w:t>
      </w:r>
    </w:p>
    <w:p w:rsidR="002819DE" w:rsidRPr="000C7380" w:rsidRDefault="002819DE" w:rsidP="000C7380">
      <w:pPr>
        <w:pStyle w:val="ab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7380">
        <w:rPr>
          <w:rFonts w:ascii="Times New Roman" w:hAnsi="Times New Roman" w:cs="Times New Roman"/>
          <w:color w:val="000000"/>
          <w:sz w:val="24"/>
          <w:szCs w:val="24"/>
        </w:rPr>
        <w:t>1 группа здоровья – 2172 человека (23,3%) – 2017 год, 2169 человек (22,4 %):</w:t>
      </w:r>
    </w:p>
    <w:p w:rsidR="002819DE" w:rsidRPr="000C7380" w:rsidRDefault="002819DE" w:rsidP="000C7380">
      <w:pPr>
        <w:pStyle w:val="ab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7380">
        <w:rPr>
          <w:rFonts w:ascii="Times New Roman" w:hAnsi="Times New Roman" w:cs="Times New Roman"/>
          <w:color w:val="000000"/>
          <w:sz w:val="24"/>
          <w:szCs w:val="24"/>
        </w:rPr>
        <w:t>2 группа здоровья -  5586 человек (59,9%) – 2017 год, 6180 человек (64 %):</w:t>
      </w:r>
    </w:p>
    <w:p w:rsidR="002819DE" w:rsidRPr="000C7380" w:rsidRDefault="002819DE" w:rsidP="000C7380">
      <w:pPr>
        <w:pStyle w:val="ab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7380">
        <w:rPr>
          <w:rFonts w:ascii="Times New Roman" w:hAnsi="Times New Roman" w:cs="Times New Roman"/>
          <w:color w:val="000000"/>
          <w:sz w:val="24"/>
          <w:szCs w:val="24"/>
        </w:rPr>
        <w:t>3 группа здоровья – 1446 человек (15,5%) – 2017 год, 1161 человек (12 %);</w:t>
      </w:r>
    </w:p>
    <w:p w:rsidR="002819DE" w:rsidRPr="000C7380" w:rsidRDefault="002819DE" w:rsidP="000C7380">
      <w:pPr>
        <w:pStyle w:val="ab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7380">
        <w:rPr>
          <w:rFonts w:ascii="Times New Roman" w:hAnsi="Times New Roman" w:cs="Times New Roman"/>
          <w:color w:val="000000"/>
          <w:sz w:val="24"/>
          <w:szCs w:val="24"/>
        </w:rPr>
        <w:t>4 группа здоровья – 27 человек (0,3%) – 2017 год, 56 человек (0,6 %);</w:t>
      </w:r>
    </w:p>
    <w:p w:rsidR="002819DE" w:rsidRPr="00D36D6A" w:rsidRDefault="002819DE" w:rsidP="000C7380">
      <w:pPr>
        <w:pStyle w:val="ab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7380">
        <w:rPr>
          <w:rFonts w:ascii="Times New Roman" w:hAnsi="Times New Roman" w:cs="Times New Roman"/>
          <w:color w:val="000000"/>
          <w:sz w:val="24"/>
          <w:szCs w:val="24"/>
        </w:rPr>
        <w:t>5 группа здоровья – 97 человек (1,0 %) – 2017 год, 97 человек (1 %).</w:t>
      </w:r>
    </w:p>
    <w:p w:rsidR="002819DE" w:rsidRDefault="002819DE" w:rsidP="002819D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5F8C">
        <w:rPr>
          <w:rFonts w:ascii="Times New Roman" w:hAnsi="Times New Roman" w:cs="Times New Roman"/>
          <w:color w:val="000000"/>
          <w:sz w:val="24"/>
          <w:szCs w:val="24"/>
        </w:rPr>
        <w:t>По результатам осмотров медицинскими работниками отмечается</w:t>
      </w:r>
      <w:r w:rsidR="00683164">
        <w:rPr>
          <w:rFonts w:ascii="Times New Roman" w:hAnsi="Times New Roman" w:cs="Times New Roman"/>
          <w:color w:val="000000"/>
          <w:sz w:val="24"/>
          <w:szCs w:val="24"/>
        </w:rPr>
        <w:t>, по-</w:t>
      </w:r>
      <w:proofErr w:type="gramStart"/>
      <w:r w:rsidR="00683164">
        <w:rPr>
          <w:rFonts w:ascii="Times New Roman" w:hAnsi="Times New Roman" w:cs="Times New Roman"/>
          <w:color w:val="000000"/>
          <w:sz w:val="24"/>
          <w:szCs w:val="24"/>
        </w:rPr>
        <w:t xml:space="preserve">прежнему, </w:t>
      </w:r>
      <w:r w:rsidRPr="00805F8C">
        <w:rPr>
          <w:rFonts w:ascii="Times New Roman" w:hAnsi="Times New Roman" w:cs="Times New Roman"/>
          <w:color w:val="000000"/>
          <w:sz w:val="24"/>
          <w:szCs w:val="24"/>
        </w:rPr>
        <w:t xml:space="preserve"> рост</w:t>
      </w:r>
      <w:proofErr w:type="gramEnd"/>
      <w:r w:rsidRPr="00805F8C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заболеваний желудочно-кишечного тракта и эндокринной системы.</w:t>
      </w:r>
    </w:p>
    <w:p w:rsidR="00DB7DC7" w:rsidRPr="00DB7DC7" w:rsidRDefault="001A5DCD" w:rsidP="00DB7DC7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Организация питания – еще одно </w:t>
      </w:r>
      <w:proofErr w:type="gramStart"/>
      <w:r>
        <w:t>из важнейших направления</w:t>
      </w:r>
      <w:proofErr w:type="gramEnd"/>
      <w:r>
        <w:t xml:space="preserve"> </w:t>
      </w:r>
      <w:proofErr w:type="spellStart"/>
      <w:r>
        <w:t>здоровьесохранения</w:t>
      </w:r>
      <w:proofErr w:type="spellEnd"/>
      <w:r>
        <w:t xml:space="preserve">. </w:t>
      </w:r>
      <w:r w:rsidR="00DB7DC7" w:rsidRPr="009C1873">
        <w:t>В 2018/</w:t>
      </w:r>
      <w:proofErr w:type="gramStart"/>
      <w:r w:rsidR="00DB7DC7" w:rsidRPr="009C1873">
        <w:t>2019  году</w:t>
      </w:r>
      <w:proofErr w:type="gramEnd"/>
      <w:r w:rsidR="00DB7DC7" w:rsidRPr="009C1873">
        <w:t xml:space="preserve"> было охвачено горячим питанием 77,9 %  школьников  (7 646 человек). </w:t>
      </w:r>
      <w:r w:rsidR="00DB7DC7" w:rsidRPr="009C1873">
        <w:lastRenderedPageBreak/>
        <w:t xml:space="preserve">Снижение показателя связано с </w:t>
      </w:r>
      <w:proofErr w:type="gramStart"/>
      <w:r w:rsidR="00DB7DC7" w:rsidRPr="009C1873">
        <w:t>изменением  законодательства</w:t>
      </w:r>
      <w:proofErr w:type="gramEnd"/>
      <w:r w:rsidR="00DB7DC7" w:rsidRPr="009C1873">
        <w:t>  при выплате социальных пособий малообеспеченным семьям.</w:t>
      </w:r>
    </w:p>
    <w:p w:rsidR="00683164" w:rsidRPr="00805F8C" w:rsidRDefault="007A4BF8" w:rsidP="0094057A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Важное направление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образовательных организаций -  профилактическа</w:t>
      </w:r>
      <w:r w:rsidR="00683164">
        <w:rPr>
          <w:rFonts w:ascii="Times New Roman" w:hAnsi="Times New Roman" w:cs="Times New Roman"/>
          <w:sz w:val="24"/>
          <w:szCs w:val="24"/>
        </w:rPr>
        <w:t xml:space="preserve">я работа, в рамках </w:t>
      </w:r>
      <w:proofErr w:type="gramStart"/>
      <w:r w:rsidR="00683164">
        <w:rPr>
          <w:rFonts w:ascii="Times New Roman" w:hAnsi="Times New Roman" w:cs="Times New Roman"/>
          <w:sz w:val="24"/>
          <w:szCs w:val="24"/>
        </w:rPr>
        <w:t>которой  на</w:t>
      </w:r>
      <w:proofErr w:type="gramEnd"/>
      <w:r w:rsidR="00683164">
        <w:rPr>
          <w:rFonts w:ascii="Times New Roman" w:hAnsi="Times New Roman" w:cs="Times New Roman"/>
          <w:sz w:val="24"/>
          <w:szCs w:val="24"/>
        </w:rPr>
        <w:t xml:space="preserve"> системной основе </w:t>
      </w:r>
      <w:r w:rsidR="00E26506">
        <w:rPr>
          <w:rFonts w:ascii="Times New Roman" w:hAnsi="Times New Roman" w:cs="Times New Roman"/>
          <w:sz w:val="24"/>
          <w:szCs w:val="24"/>
        </w:rPr>
        <w:t xml:space="preserve"> проводятся  методические  мероприятия, флэш-мобы, семинары, конкурсы, профилактические акции</w:t>
      </w:r>
      <w:r w:rsidR="00683164">
        <w:rPr>
          <w:rFonts w:ascii="Times New Roman" w:hAnsi="Times New Roman" w:cs="Times New Roman"/>
          <w:sz w:val="24"/>
          <w:szCs w:val="24"/>
        </w:rPr>
        <w:t xml:space="preserve">. </w:t>
      </w:r>
      <w:r w:rsidR="00683164" w:rsidRPr="00805F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3164">
        <w:rPr>
          <w:rFonts w:ascii="Times New Roman" w:hAnsi="Times New Roman" w:cs="Times New Roman"/>
          <w:sz w:val="24"/>
          <w:szCs w:val="24"/>
          <w:lang w:eastAsia="ru-RU"/>
        </w:rPr>
        <w:t>В  муниципальном</w:t>
      </w:r>
      <w:proofErr w:type="gramEnd"/>
      <w:r w:rsidR="00683164">
        <w:rPr>
          <w:rFonts w:ascii="Times New Roman" w:hAnsi="Times New Roman" w:cs="Times New Roman"/>
          <w:sz w:val="24"/>
          <w:szCs w:val="24"/>
          <w:lang w:eastAsia="ru-RU"/>
        </w:rPr>
        <w:t xml:space="preserve"> заочном</w:t>
      </w:r>
      <w:r w:rsidR="00683164" w:rsidRPr="00805F8C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</w:t>
      </w:r>
      <w:r w:rsidR="0068316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83164" w:rsidRPr="00805F8C">
        <w:rPr>
          <w:rFonts w:ascii="Times New Roman" w:hAnsi="Times New Roman" w:cs="Times New Roman"/>
          <w:sz w:val="24"/>
          <w:szCs w:val="24"/>
          <w:lang w:eastAsia="ru-RU"/>
        </w:rPr>
        <w:t xml:space="preserve"> «Лучший </w:t>
      </w:r>
      <w:proofErr w:type="spellStart"/>
      <w:r w:rsidR="00683164" w:rsidRPr="00805F8C">
        <w:rPr>
          <w:rFonts w:ascii="Times New Roman" w:hAnsi="Times New Roman" w:cs="Times New Roman"/>
          <w:sz w:val="24"/>
          <w:szCs w:val="24"/>
          <w:lang w:eastAsia="ru-RU"/>
        </w:rPr>
        <w:t>наркопост</w:t>
      </w:r>
      <w:proofErr w:type="spellEnd"/>
      <w:r w:rsidR="00683164" w:rsidRPr="00805F8C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образовательной о</w:t>
      </w:r>
      <w:r w:rsidR="00683164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рганизации Тайшетского района». </w:t>
      </w:r>
      <w:r w:rsidR="00683164" w:rsidRPr="00805F8C">
        <w:rPr>
          <w:rFonts w:ascii="Times New Roman" w:hAnsi="Times New Roman" w:cs="Times New Roman"/>
          <w:sz w:val="24"/>
          <w:szCs w:val="24"/>
          <w:lang w:eastAsia="ru-RU"/>
        </w:rPr>
        <w:t xml:space="preserve">приняли участие </w:t>
      </w:r>
      <w:r w:rsidR="00683164">
        <w:rPr>
          <w:rFonts w:ascii="Times New Roman" w:hAnsi="Times New Roman" w:cs="Times New Roman"/>
          <w:sz w:val="24"/>
          <w:szCs w:val="24"/>
          <w:lang w:eastAsia="ru-RU"/>
        </w:rPr>
        <w:t xml:space="preserve"> 7 образовательных организаций. </w:t>
      </w:r>
      <w:r w:rsidR="00683164" w:rsidRPr="00805F8C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МКОУ </w:t>
      </w:r>
      <w:proofErr w:type="spellStart"/>
      <w:r w:rsidR="00683164" w:rsidRPr="00805F8C">
        <w:rPr>
          <w:rFonts w:ascii="Times New Roman" w:hAnsi="Times New Roman" w:cs="Times New Roman"/>
          <w:sz w:val="24"/>
          <w:szCs w:val="24"/>
          <w:lang w:eastAsia="ru-RU"/>
        </w:rPr>
        <w:t>Квитокской</w:t>
      </w:r>
      <w:proofErr w:type="spellEnd"/>
      <w:r w:rsidR="00683164" w:rsidRPr="00805F8C">
        <w:rPr>
          <w:rFonts w:ascii="Times New Roman" w:hAnsi="Times New Roman" w:cs="Times New Roman"/>
          <w:sz w:val="24"/>
          <w:szCs w:val="24"/>
          <w:lang w:eastAsia="ru-RU"/>
        </w:rPr>
        <w:t xml:space="preserve"> СОШ № 1 и МКОУ СОШ № 17 </w:t>
      </w:r>
      <w:proofErr w:type="spellStart"/>
      <w:r w:rsidR="00683164" w:rsidRPr="00805F8C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683164" w:rsidRPr="00805F8C">
        <w:rPr>
          <w:rFonts w:ascii="Times New Roman" w:hAnsi="Times New Roman" w:cs="Times New Roman"/>
          <w:sz w:val="24"/>
          <w:szCs w:val="24"/>
          <w:lang w:eastAsia="ru-RU"/>
        </w:rPr>
        <w:t xml:space="preserve">. Юрты отправлены на областной конкурс «Лучший </w:t>
      </w:r>
      <w:proofErr w:type="spellStart"/>
      <w:r w:rsidR="00683164" w:rsidRPr="00805F8C">
        <w:rPr>
          <w:rFonts w:ascii="Times New Roman" w:hAnsi="Times New Roman" w:cs="Times New Roman"/>
          <w:sz w:val="24"/>
          <w:szCs w:val="24"/>
          <w:lang w:eastAsia="ru-RU"/>
        </w:rPr>
        <w:t>наркопост</w:t>
      </w:r>
      <w:proofErr w:type="spellEnd"/>
      <w:r w:rsidR="00683164" w:rsidRPr="00805F8C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образовательной организации Иркутской области» в г. Иркутск. </w:t>
      </w:r>
    </w:p>
    <w:p w:rsidR="00683164" w:rsidRPr="00805F8C" w:rsidRDefault="00683164" w:rsidP="0094057A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F8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805F8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этапах  областных заочных конкурсах на </w:t>
      </w:r>
      <w:r w:rsidRPr="00805F8C">
        <w:rPr>
          <w:rFonts w:ascii="Times New Roman" w:hAnsi="Times New Roman" w:cs="Times New Roman"/>
          <w:sz w:val="24"/>
          <w:szCs w:val="24"/>
          <w:lang w:eastAsia="ru-RU"/>
        </w:rPr>
        <w:t xml:space="preserve"> лучшую педагогическую разработку «Профилактика употребления </w:t>
      </w:r>
      <w:proofErr w:type="spellStart"/>
      <w:r w:rsidRPr="00805F8C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805F8C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 детьми и подростками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05F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приняли участие 7 образовательных организаций.  </w:t>
      </w:r>
      <w:r w:rsidRPr="00805F8C">
        <w:rPr>
          <w:rFonts w:ascii="Times New Roman" w:hAnsi="Times New Roman" w:cs="Times New Roman"/>
          <w:sz w:val="24"/>
          <w:szCs w:val="24"/>
          <w:lang w:eastAsia="ru-RU"/>
        </w:rPr>
        <w:t>По итогам XI областного конкурса педагогических разработок в г. Иркутске в номинации «Профилактика детского и подросткового алкоголизма»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победителями  стали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 МКОУ СОШ № 5, призерами – школы № 2. </w:t>
      </w:r>
    </w:p>
    <w:p w:rsidR="00683164" w:rsidRPr="000C7380" w:rsidRDefault="00683164" w:rsidP="000C738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380">
        <w:rPr>
          <w:rFonts w:ascii="Times New Roman" w:hAnsi="Times New Roman" w:cs="Times New Roman"/>
          <w:b/>
          <w:sz w:val="24"/>
          <w:szCs w:val="24"/>
          <w:lang w:eastAsia="ru-RU"/>
        </w:rPr>
        <w:t>1 место</w:t>
      </w:r>
      <w:r w:rsidRPr="000C7380">
        <w:rPr>
          <w:rFonts w:ascii="Times New Roman" w:hAnsi="Times New Roman" w:cs="Times New Roman"/>
          <w:sz w:val="24"/>
          <w:szCs w:val="24"/>
          <w:lang w:eastAsia="ru-RU"/>
        </w:rPr>
        <w:t xml:space="preserve"> - МКОУ СОШ № 5 г. Тайшета (Распутина О. Г., учитель обществознания, Крупская Т. А., учитель химии).</w:t>
      </w:r>
    </w:p>
    <w:p w:rsidR="00683164" w:rsidRPr="00805F8C" w:rsidRDefault="00683164" w:rsidP="000C738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380">
        <w:rPr>
          <w:rFonts w:ascii="Times New Roman" w:hAnsi="Times New Roman" w:cs="Times New Roman"/>
          <w:b/>
          <w:sz w:val="24"/>
          <w:szCs w:val="24"/>
          <w:lang w:eastAsia="ru-RU"/>
        </w:rPr>
        <w:t>3 место –</w:t>
      </w:r>
      <w:r w:rsidRPr="000C7380">
        <w:rPr>
          <w:rFonts w:ascii="Times New Roman" w:hAnsi="Times New Roman" w:cs="Times New Roman"/>
          <w:sz w:val="24"/>
          <w:szCs w:val="24"/>
          <w:lang w:eastAsia="ru-RU"/>
        </w:rPr>
        <w:t xml:space="preserve"> МКОУ СОШ № 2 г. Тайшета (Абрамова Т. Д., педагог – психолог, Батурина И. А., учитель русского языка и литературы.</w:t>
      </w:r>
      <w:r w:rsidRPr="00805F8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D488D" w:rsidRPr="007A4BF8" w:rsidRDefault="00D55B1C" w:rsidP="00430B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7A">
        <w:rPr>
          <w:rFonts w:ascii="Times New Roman" w:hAnsi="Times New Roman" w:cs="Times New Roman"/>
          <w:sz w:val="24"/>
          <w:szCs w:val="24"/>
        </w:rPr>
        <w:t xml:space="preserve">В рамках муниципальной </w:t>
      </w:r>
      <w:proofErr w:type="gramStart"/>
      <w:r w:rsidRPr="0094057A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057A" w:rsidRPr="007E721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4057A" w:rsidRPr="007E7212">
        <w:rPr>
          <w:rFonts w:ascii="Times New Roman" w:hAnsi="Times New Roman" w:cs="Times New Roman"/>
          <w:sz w:val="24"/>
          <w:szCs w:val="24"/>
        </w:rPr>
        <w:t>Профилактика правонарушений, обеспечение общественной безопасности и правопорядка на территории муниципального образования «Тайшетский район», в ОО Тайшетского района  был реализован проект «Планета Доброты».</w:t>
      </w:r>
      <w:r w:rsidR="0094057A">
        <w:rPr>
          <w:rFonts w:ascii="Times New Roman" w:hAnsi="Times New Roman" w:cs="Times New Roman"/>
          <w:sz w:val="24"/>
          <w:szCs w:val="24"/>
        </w:rPr>
        <w:t xml:space="preserve"> М</w:t>
      </w:r>
      <w:r w:rsidR="0094057A" w:rsidRPr="007E7212">
        <w:rPr>
          <w:rFonts w:ascii="Times New Roman" w:hAnsi="Times New Roman" w:cs="Times New Roman"/>
          <w:sz w:val="24"/>
          <w:szCs w:val="24"/>
        </w:rPr>
        <w:t>ероприятия</w:t>
      </w:r>
      <w:r w:rsidR="0094057A">
        <w:rPr>
          <w:rFonts w:ascii="Times New Roman" w:hAnsi="Times New Roman" w:cs="Times New Roman"/>
          <w:sz w:val="24"/>
          <w:szCs w:val="24"/>
        </w:rPr>
        <w:t xml:space="preserve"> были организованы по направлениям: профилактика</w:t>
      </w:r>
      <w:r w:rsidR="0094057A" w:rsidRPr="007E7212">
        <w:rPr>
          <w:rFonts w:ascii="Times New Roman" w:hAnsi="Times New Roman" w:cs="Times New Roman"/>
          <w:sz w:val="24"/>
          <w:szCs w:val="24"/>
        </w:rPr>
        <w:t xml:space="preserve"> суицидального поведения, проведение декад правовых знаний в образовате</w:t>
      </w:r>
      <w:r w:rsidR="0094057A">
        <w:rPr>
          <w:rFonts w:ascii="Times New Roman" w:hAnsi="Times New Roman" w:cs="Times New Roman"/>
          <w:sz w:val="24"/>
          <w:szCs w:val="24"/>
        </w:rPr>
        <w:t>льных организациях, профилактика</w:t>
      </w:r>
      <w:r w:rsidR="0094057A" w:rsidRPr="007E7212">
        <w:rPr>
          <w:rFonts w:ascii="Times New Roman" w:hAnsi="Times New Roman" w:cs="Times New Roman"/>
          <w:sz w:val="24"/>
          <w:szCs w:val="24"/>
        </w:rPr>
        <w:t xml:space="preserve"> потребления ПАВ. </w:t>
      </w:r>
      <w:r w:rsidR="0094057A">
        <w:rPr>
          <w:rFonts w:ascii="Times New Roman" w:hAnsi="Times New Roman" w:cs="Times New Roman"/>
          <w:sz w:val="24"/>
          <w:szCs w:val="24"/>
        </w:rPr>
        <w:t xml:space="preserve"> </w:t>
      </w:r>
      <w:r w:rsidR="0094057A" w:rsidRPr="007E7212">
        <w:rPr>
          <w:rFonts w:ascii="Times New Roman" w:hAnsi="Times New Roman" w:cs="Times New Roman"/>
          <w:sz w:val="24"/>
          <w:szCs w:val="24"/>
        </w:rPr>
        <w:t xml:space="preserve">В реализации проекта приняли участие 15 </w:t>
      </w:r>
      <w:r w:rsidR="0094057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="0094057A">
        <w:rPr>
          <w:rFonts w:ascii="Times New Roman" w:hAnsi="Times New Roman" w:cs="Times New Roman"/>
          <w:sz w:val="24"/>
          <w:szCs w:val="24"/>
        </w:rPr>
        <w:t>организаций,  из</w:t>
      </w:r>
      <w:proofErr w:type="gramEnd"/>
      <w:r w:rsidR="0094057A">
        <w:rPr>
          <w:rFonts w:ascii="Times New Roman" w:hAnsi="Times New Roman" w:cs="Times New Roman"/>
          <w:sz w:val="24"/>
          <w:szCs w:val="24"/>
        </w:rPr>
        <w:t xml:space="preserve"> них </w:t>
      </w:r>
      <w:r w:rsidR="0094057A" w:rsidRPr="007E7212">
        <w:rPr>
          <w:rFonts w:ascii="Times New Roman" w:hAnsi="Times New Roman" w:cs="Times New Roman"/>
          <w:sz w:val="24"/>
          <w:szCs w:val="24"/>
        </w:rPr>
        <w:t xml:space="preserve"> 13</w:t>
      </w:r>
      <w:r w:rsidR="0094057A">
        <w:rPr>
          <w:rFonts w:ascii="Times New Roman" w:hAnsi="Times New Roman" w:cs="Times New Roman"/>
          <w:sz w:val="24"/>
          <w:szCs w:val="24"/>
        </w:rPr>
        <w:t xml:space="preserve"> – общеобразовательных,  2</w:t>
      </w:r>
      <w:r w:rsidR="00430B33">
        <w:rPr>
          <w:rFonts w:ascii="Times New Roman" w:hAnsi="Times New Roman" w:cs="Times New Roman"/>
          <w:sz w:val="24"/>
          <w:szCs w:val="24"/>
        </w:rPr>
        <w:t>- дошкольных. У</w:t>
      </w:r>
      <w:r w:rsidR="0094057A" w:rsidRPr="007E7212">
        <w:rPr>
          <w:rFonts w:ascii="Times New Roman" w:hAnsi="Times New Roman" w:cs="Times New Roman"/>
          <w:sz w:val="24"/>
          <w:szCs w:val="24"/>
        </w:rPr>
        <w:t>частники</w:t>
      </w:r>
      <w:r w:rsidR="0094057A">
        <w:rPr>
          <w:rFonts w:ascii="Times New Roman" w:hAnsi="Times New Roman" w:cs="Times New Roman"/>
          <w:sz w:val="24"/>
          <w:szCs w:val="24"/>
        </w:rPr>
        <w:t xml:space="preserve"> и победители </w:t>
      </w:r>
      <w:r w:rsidR="0094057A" w:rsidRPr="007E7212">
        <w:rPr>
          <w:rFonts w:ascii="Times New Roman" w:hAnsi="Times New Roman" w:cs="Times New Roman"/>
          <w:sz w:val="24"/>
          <w:szCs w:val="24"/>
        </w:rPr>
        <w:t>проекта</w:t>
      </w:r>
      <w:r w:rsidR="0094057A">
        <w:rPr>
          <w:rFonts w:ascii="Times New Roman" w:hAnsi="Times New Roman" w:cs="Times New Roman"/>
          <w:sz w:val="24"/>
          <w:szCs w:val="24"/>
        </w:rPr>
        <w:t xml:space="preserve"> «Планета Доброты» </w:t>
      </w:r>
      <w:r w:rsidR="0094057A" w:rsidRPr="007E7212">
        <w:rPr>
          <w:rFonts w:ascii="Times New Roman" w:hAnsi="Times New Roman" w:cs="Times New Roman"/>
          <w:sz w:val="24"/>
          <w:szCs w:val="24"/>
        </w:rPr>
        <w:t>были награждены благодарственными письмами</w:t>
      </w:r>
      <w:r w:rsidR="0094057A">
        <w:rPr>
          <w:rFonts w:ascii="Times New Roman" w:hAnsi="Times New Roman" w:cs="Times New Roman"/>
          <w:sz w:val="24"/>
          <w:szCs w:val="24"/>
        </w:rPr>
        <w:t xml:space="preserve">, </w:t>
      </w:r>
      <w:r w:rsidR="0094057A" w:rsidRPr="007E7212">
        <w:rPr>
          <w:rFonts w:ascii="Times New Roman" w:hAnsi="Times New Roman" w:cs="Times New Roman"/>
          <w:sz w:val="24"/>
          <w:szCs w:val="24"/>
        </w:rPr>
        <w:t>грамотами, ценными подарками на торжественном чествовании</w:t>
      </w:r>
      <w:r w:rsidR="0094057A">
        <w:rPr>
          <w:rFonts w:ascii="Times New Roman" w:hAnsi="Times New Roman" w:cs="Times New Roman"/>
          <w:sz w:val="24"/>
          <w:szCs w:val="24"/>
        </w:rPr>
        <w:t xml:space="preserve"> </w:t>
      </w:r>
      <w:r w:rsidR="0094057A" w:rsidRPr="007E7212">
        <w:rPr>
          <w:rFonts w:ascii="Times New Roman" w:hAnsi="Times New Roman" w:cs="Times New Roman"/>
          <w:sz w:val="24"/>
          <w:szCs w:val="24"/>
        </w:rPr>
        <w:t xml:space="preserve">по итогам 2018 года. </w:t>
      </w:r>
    </w:p>
    <w:p w:rsidR="009C2C39" w:rsidRPr="009C2C39" w:rsidRDefault="009C2C39" w:rsidP="009C2C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Летнее оздоровление обучающихся – одно из финансово </w:t>
      </w:r>
      <w:proofErr w:type="gramStart"/>
      <w:r w:rsidRPr="009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затратных  направлений</w:t>
      </w:r>
      <w:proofErr w:type="gramEnd"/>
      <w:r w:rsidRPr="009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9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 В июне 2019 года </w:t>
      </w:r>
      <w:proofErr w:type="gramStart"/>
      <w:r w:rsidRPr="009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районе</w:t>
      </w:r>
      <w:proofErr w:type="gramEnd"/>
      <w:r w:rsidRPr="009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действовали лагеря с дневным пребыванием детей на базе 28 общеобразовательных организаций  с общей численностью  2510 детей.</w:t>
      </w:r>
    </w:p>
    <w:p w:rsidR="009C2C39" w:rsidRPr="009C2C39" w:rsidRDefault="009C2C39" w:rsidP="009C2C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 обучающихся образовательных организаций в летний период реализовался следующими организованными формами: экологические отряды, ремонтные бригады, пришкольные участки, временное трудоустройство, досуговая занятость на базе учреждений дополнительного образования, а также на базе сельских домов культуры, стационарные лагеря на территори</w:t>
      </w:r>
      <w:r w:rsidR="0016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Иркутской области, в том числе</w:t>
      </w:r>
      <w:r w:rsidRPr="009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оздоровления детей, пострадавших во время паводка. На оплату продуктов питания </w:t>
      </w:r>
      <w:proofErr w:type="gramStart"/>
      <w:r w:rsidRPr="009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ЛДП</w:t>
      </w:r>
      <w:proofErr w:type="gramEnd"/>
      <w:r w:rsidRPr="009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выделено 5 692 680,00, в том числе   из  областного   бюджета  -   4 952 631,00  рубль, из     муниципального – 740 049,00 рублей. Общее финансирование летней оздоровительной </w:t>
      </w:r>
      <w:proofErr w:type="gramStart"/>
      <w:r w:rsidRPr="009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кампании  на</w:t>
      </w:r>
      <w:proofErr w:type="gramEnd"/>
      <w:r w:rsidRPr="009C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 составило 9 487 006,61 руб., из них финансирование из местного бюджета – 4 534 375,61 рублей. </w:t>
      </w:r>
    </w:p>
    <w:p w:rsidR="00DD488D" w:rsidRDefault="00DD488D" w:rsidP="00D55B1C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7380" w:rsidRDefault="000C7380" w:rsidP="00D55B1C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2923" w:rsidRDefault="00232923" w:rsidP="0023292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Внеучебная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</w:t>
      </w:r>
    </w:p>
    <w:p w:rsidR="00F627F9" w:rsidRDefault="00F627F9" w:rsidP="000251C9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Самым масштабным мероприятием по сопровождению одаренных и талантливых детей остается Всероссийская </w:t>
      </w:r>
      <w:r w:rsidRPr="00F627F9">
        <w:rPr>
          <w:rFonts w:ascii="Times New Roman" w:hAnsi="Times New Roman" w:cs="Times New Roman"/>
          <w:spacing w:val="-1"/>
          <w:sz w:val="24"/>
          <w:szCs w:val="24"/>
        </w:rPr>
        <w:t>олимпиады школьников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627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школьном этапе приняли участие </w:t>
      </w:r>
      <w:r w:rsidRPr="00F627F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7F9">
        <w:rPr>
          <w:rFonts w:ascii="Times New Roman" w:hAnsi="Times New Roman" w:cs="Times New Roman"/>
          <w:sz w:val="24"/>
          <w:szCs w:val="24"/>
        </w:rPr>
        <w:t xml:space="preserve">709 участников. При этом школьники принимали участие в двух и более олимпиадах.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627F9">
        <w:rPr>
          <w:rFonts w:ascii="Times New Roman" w:hAnsi="Times New Roman" w:cs="Times New Roman"/>
          <w:sz w:val="24"/>
          <w:szCs w:val="24"/>
        </w:rPr>
        <w:t>обедител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F627F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627F9">
        <w:rPr>
          <w:rFonts w:ascii="Times New Roman" w:hAnsi="Times New Roman" w:cs="Times New Roman"/>
          <w:sz w:val="24"/>
          <w:szCs w:val="24"/>
        </w:rPr>
        <w:t xml:space="preserve"> призер</w:t>
      </w:r>
      <w:r>
        <w:rPr>
          <w:rFonts w:ascii="Times New Roman" w:hAnsi="Times New Roman" w:cs="Times New Roman"/>
          <w:sz w:val="24"/>
          <w:szCs w:val="24"/>
        </w:rPr>
        <w:t xml:space="preserve">ами школьного этапа признаны </w:t>
      </w:r>
      <w:r w:rsidRPr="00F627F9">
        <w:rPr>
          <w:rFonts w:ascii="Times New Roman" w:hAnsi="Times New Roman" w:cs="Times New Roman"/>
          <w:sz w:val="24"/>
          <w:szCs w:val="24"/>
        </w:rPr>
        <w:t xml:space="preserve"> 3348 обучающихся.</w:t>
      </w:r>
      <w:r w:rsidR="0060310C">
        <w:rPr>
          <w:rFonts w:ascii="Times New Roman" w:hAnsi="Times New Roman" w:cs="Times New Roman"/>
          <w:sz w:val="24"/>
          <w:szCs w:val="24"/>
        </w:rPr>
        <w:t xml:space="preserve"> Впервые во Всероссийской олимпиаде школьников приняли ученики 4-х классов – 685 человек по русскому языку и математике. </w:t>
      </w:r>
    </w:p>
    <w:p w:rsidR="000251C9" w:rsidRDefault="000251C9" w:rsidP="000251C9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в прошлом году, н</w:t>
      </w:r>
      <w:r w:rsidRPr="000251C9">
        <w:rPr>
          <w:rFonts w:ascii="Times New Roman" w:hAnsi="Times New Roman" w:cs="Times New Roman"/>
          <w:sz w:val="24"/>
          <w:szCs w:val="24"/>
        </w:rPr>
        <w:t xml:space="preserve">аибольшей популярностью, </w:t>
      </w:r>
      <w:r>
        <w:rPr>
          <w:rFonts w:ascii="Times New Roman" w:hAnsi="Times New Roman" w:cs="Times New Roman"/>
          <w:sz w:val="24"/>
          <w:szCs w:val="24"/>
        </w:rPr>
        <w:t>как и в прошлом году, пользовались олимпиады</w:t>
      </w:r>
      <w:r w:rsidRPr="000251C9">
        <w:rPr>
          <w:rFonts w:ascii="Times New Roman" w:hAnsi="Times New Roman" w:cs="Times New Roman"/>
          <w:sz w:val="24"/>
          <w:szCs w:val="24"/>
        </w:rPr>
        <w:t xml:space="preserve"> по русскому языку, литературе, биологии, математике, географии, и</w:t>
      </w:r>
      <w:r>
        <w:rPr>
          <w:rFonts w:ascii="Times New Roman" w:hAnsi="Times New Roman" w:cs="Times New Roman"/>
          <w:sz w:val="24"/>
          <w:szCs w:val="24"/>
        </w:rPr>
        <w:t xml:space="preserve">стории,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0251C9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2B62" w:rsidRPr="002A440C" w:rsidRDefault="000E4C03" w:rsidP="00B67A8A">
      <w:pPr>
        <w:shd w:val="clear" w:color="auto" w:fill="FFFFFF"/>
        <w:spacing w:after="0" w:line="276" w:lineRule="auto"/>
        <w:ind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C03">
        <w:rPr>
          <w:rFonts w:ascii="Times New Roman" w:hAnsi="Times New Roman" w:cs="Times New Roman"/>
          <w:spacing w:val="-1"/>
          <w:sz w:val="24"/>
          <w:szCs w:val="24"/>
        </w:rPr>
        <w:t xml:space="preserve">В муниципальном этапе </w:t>
      </w:r>
      <w:proofErr w:type="gramStart"/>
      <w:r w:rsidRPr="000E4C03">
        <w:rPr>
          <w:rFonts w:ascii="Times New Roman" w:hAnsi="Times New Roman" w:cs="Times New Roman"/>
          <w:spacing w:val="-1"/>
          <w:sz w:val="24"/>
          <w:szCs w:val="24"/>
        </w:rPr>
        <w:t>олимпиады  приняли</w:t>
      </w:r>
      <w:proofErr w:type="gramEnd"/>
      <w:r w:rsidRPr="000E4C03">
        <w:rPr>
          <w:rFonts w:ascii="Times New Roman" w:hAnsi="Times New Roman" w:cs="Times New Roman"/>
          <w:spacing w:val="-1"/>
          <w:sz w:val="24"/>
          <w:szCs w:val="24"/>
        </w:rPr>
        <w:t xml:space="preserve">  участие 1304 </w:t>
      </w:r>
      <w:r w:rsidRPr="000E4C03">
        <w:rPr>
          <w:rFonts w:ascii="Times New Roman" w:hAnsi="Times New Roman" w:cs="Times New Roman"/>
          <w:bCs/>
          <w:sz w:val="24"/>
          <w:szCs w:val="24"/>
        </w:rPr>
        <w:t>человек</w:t>
      </w:r>
      <w:r w:rsidRPr="000E4C03">
        <w:rPr>
          <w:rFonts w:ascii="Times New Roman" w:hAnsi="Times New Roman" w:cs="Times New Roman"/>
          <w:sz w:val="24"/>
          <w:szCs w:val="24"/>
        </w:rPr>
        <w:t xml:space="preserve">, что на 49 человек больше, чем в прошлом учебном году. Не подали заявки на участие в олимпиаде: </w:t>
      </w:r>
      <w:r w:rsidRPr="000E4C03">
        <w:rPr>
          <w:rFonts w:ascii="Times New Roman" w:hAnsi="Times New Roman" w:cs="Times New Roman"/>
          <w:spacing w:val="-1"/>
          <w:sz w:val="24"/>
          <w:szCs w:val="24"/>
        </w:rPr>
        <w:t xml:space="preserve">МКОУ </w:t>
      </w:r>
      <w:proofErr w:type="spellStart"/>
      <w:r w:rsidRPr="000E4C03">
        <w:rPr>
          <w:rFonts w:ascii="Times New Roman" w:hAnsi="Times New Roman" w:cs="Times New Roman"/>
          <w:spacing w:val="-1"/>
          <w:sz w:val="24"/>
          <w:szCs w:val="24"/>
        </w:rPr>
        <w:t>Новотрёминская</w:t>
      </w:r>
      <w:proofErr w:type="spellEnd"/>
      <w:r w:rsidRPr="000E4C03">
        <w:rPr>
          <w:rFonts w:ascii="Times New Roman" w:hAnsi="Times New Roman" w:cs="Times New Roman"/>
          <w:spacing w:val="-1"/>
          <w:sz w:val="24"/>
          <w:szCs w:val="24"/>
        </w:rPr>
        <w:t xml:space="preserve"> СОШ, </w:t>
      </w:r>
      <w:r w:rsidRPr="000E4C03">
        <w:rPr>
          <w:rFonts w:ascii="Times New Roman" w:hAnsi="Times New Roman" w:cs="Times New Roman"/>
          <w:sz w:val="24"/>
          <w:szCs w:val="24"/>
        </w:rPr>
        <w:t xml:space="preserve">МКОУ «Облепихинская ООШ», МКОУ Венгерская СОШ, МКОУ </w:t>
      </w:r>
      <w:proofErr w:type="spellStart"/>
      <w:r w:rsidRPr="000E4C03">
        <w:rPr>
          <w:rFonts w:ascii="Times New Roman" w:hAnsi="Times New Roman" w:cs="Times New Roman"/>
          <w:sz w:val="24"/>
          <w:szCs w:val="24"/>
        </w:rPr>
        <w:t>Бузыкановская</w:t>
      </w:r>
      <w:proofErr w:type="spellEnd"/>
      <w:r w:rsidRPr="000E4C03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Pr="000E4C03">
        <w:rPr>
          <w:rFonts w:ascii="Times New Roman" w:hAnsi="Times New Roman" w:cs="Times New Roman"/>
          <w:sz w:val="24"/>
          <w:szCs w:val="24"/>
        </w:rPr>
        <w:t>Новобирюсинская</w:t>
      </w:r>
      <w:proofErr w:type="spellEnd"/>
      <w:r w:rsidRPr="000E4C03">
        <w:rPr>
          <w:rFonts w:ascii="Times New Roman" w:hAnsi="Times New Roman" w:cs="Times New Roman"/>
          <w:sz w:val="24"/>
          <w:szCs w:val="24"/>
        </w:rPr>
        <w:t xml:space="preserve"> СОШ,</w:t>
      </w:r>
      <w:r w:rsidR="003C2B62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3C2B62">
        <w:rPr>
          <w:rFonts w:ascii="Times New Roman" w:hAnsi="Times New Roman" w:cs="Times New Roman"/>
          <w:sz w:val="24"/>
          <w:szCs w:val="24"/>
        </w:rPr>
        <w:t>Тальская</w:t>
      </w:r>
      <w:proofErr w:type="spellEnd"/>
      <w:r w:rsidR="003C2B62">
        <w:rPr>
          <w:rFonts w:ascii="Times New Roman" w:hAnsi="Times New Roman" w:cs="Times New Roman"/>
          <w:sz w:val="24"/>
          <w:szCs w:val="24"/>
        </w:rPr>
        <w:t xml:space="preserve"> О</w:t>
      </w:r>
      <w:r w:rsidRPr="000E4C03">
        <w:rPr>
          <w:rFonts w:ascii="Times New Roman" w:hAnsi="Times New Roman" w:cs="Times New Roman"/>
          <w:sz w:val="24"/>
          <w:szCs w:val="24"/>
        </w:rPr>
        <w:t xml:space="preserve">ОШ, МКОУ </w:t>
      </w:r>
      <w:proofErr w:type="spellStart"/>
      <w:r w:rsidRPr="000E4C03">
        <w:rPr>
          <w:rFonts w:ascii="Times New Roman" w:hAnsi="Times New Roman" w:cs="Times New Roman"/>
          <w:sz w:val="24"/>
          <w:szCs w:val="24"/>
        </w:rPr>
        <w:t>Шелаевская</w:t>
      </w:r>
      <w:proofErr w:type="spellEnd"/>
      <w:r w:rsidRPr="000E4C03">
        <w:rPr>
          <w:rFonts w:ascii="Times New Roman" w:hAnsi="Times New Roman" w:cs="Times New Roman"/>
          <w:sz w:val="24"/>
          <w:szCs w:val="24"/>
        </w:rPr>
        <w:t xml:space="preserve"> СОШ.</w:t>
      </w:r>
      <w:r w:rsidR="003C2B62">
        <w:rPr>
          <w:rFonts w:ascii="Times New Roman" w:hAnsi="Times New Roman" w:cs="Times New Roman"/>
          <w:sz w:val="24"/>
          <w:szCs w:val="24"/>
        </w:rPr>
        <w:t xml:space="preserve"> </w:t>
      </w:r>
      <w:r w:rsidR="003C2B62" w:rsidRPr="003C2B62">
        <w:rPr>
          <w:rFonts w:ascii="Times New Roman" w:hAnsi="Times New Roman" w:cs="Times New Roman"/>
          <w:sz w:val="24"/>
          <w:szCs w:val="24"/>
        </w:rPr>
        <w:t xml:space="preserve">Победители составляют 6% от общего числа участников муниципального этапа - 77 человек, что на 0,6% больше, чем в прошлом году. Призеры - </w:t>
      </w:r>
      <w:r w:rsidR="003C2B62" w:rsidRPr="002A440C">
        <w:rPr>
          <w:rFonts w:ascii="Times New Roman" w:hAnsi="Times New Roman" w:cs="Times New Roman"/>
          <w:sz w:val="24"/>
          <w:szCs w:val="24"/>
        </w:rPr>
        <w:t>172 человека (13,2%).</w:t>
      </w:r>
    </w:p>
    <w:p w:rsidR="00B65E36" w:rsidRDefault="002A440C" w:rsidP="002A440C">
      <w:pPr>
        <w:shd w:val="clear" w:color="auto" w:fill="FFFFFF"/>
        <w:spacing w:after="0" w:line="276" w:lineRule="auto"/>
        <w:ind w:right="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440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К участию в региональном этапе В</w:t>
      </w:r>
      <w:r w:rsidRPr="002A440C">
        <w:rPr>
          <w:rFonts w:ascii="Times New Roman" w:hAnsi="Times New Roman" w:cs="Times New Roman"/>
          <w:sz w:val="24"/>
          <w:szCs w:val="24"/>
        </w:rPr>
        <w:t xml:space="preserve">сероссийской олимпиады </w:t>
      </w:r>
      <w:proofErr w:type="gramStart"/>
      <w:r w:rsidRPr="002A440C">
        <w:rPr>
          <w:rFonts w:ascii="Times New Roman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/2019 </w:t>
      </w:r>
      <w:r w:rsidRPr="002A440C">
        <w:rPr>
          <w:rFonts w:ascii="Times New Roman" w:hAnsi="Times New Roman" w:cs="Times New Roman"/>
          <w:sz w:val="24"/>
          <w:szCs w:val="24"/>
        </w:rPr>
        <w:t xml:space="preserve">учебного года приглашены 26 обучающихся (в прошлом году 37) по 12 учебным предметам: русский язык, право, </w:t>
      </w:r>
      <w:r w:rsidRPr="002A440C">
        <w:rPr>
          <w:rFonts w:ascii="Times New Roman" w:hAnsi="Times New Roman" w:cs="Times New Roman"/>
          <w:spacing w:val="-2"/>
          <w:sz w:val="24"/>
          <w:szCs w:val="24"/>
        </w:rPr>
        <w:t>экономика, физическая культура, ОБЖ, технология, математика, английский язык, МХК, обществознание, информатика и ИКТ, биология</w:t>
      </w:r>
      <w:r w:rsidR="00B67A8A">
        <w:rPr>
          <w:rFonts w:ascii="Times New Roman" w:hAnsi="Times New Roman" w:cs="Times New Roman"/>
          <w:spacing w:val="-2"/>
          <w:sz w:val="24"/>
          <w:szCs w:val="24"/>
        </w:rPr>
        <w:t xml:space="preserve">. Из </w:t>
      </w:r>
      <w:r w:rsidR="00B67A8A" w:rsidRPr="00BA6AC3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бюджета выделено </w:t>
      </w:r>
      <w:r w:rsidR="00BA6AC3" w:rsidRPr="00BA6AC3">
        <w:rPr>
          <w:rFonts w:ascii="Times New Roman" w:hAnsi="Times New Roman" w:cs="Times New Roman"/>
          <w:spacing w:val="-2"/>
          <w:sz w:val="24"/>
          <w:szCs w:val="24"/>
        </w:rPr>
        <w:t xml:space="preserve">  99 891,60 </w:t>
      </w:r>
      <w:proofErr w:type="gramStart"/>
      <w:r w:rsidR="00BA6AC3" w:rsidRPr="00BA6AC3">
        <w:rPr>
          <w:rFonts w:ascii="Times New Roman" w:hAnsi="Times New Roman" w:cs="Times New Roman"/>
          <w:spacing w:val="-2"/>
          <w:sz w:val="24"/>
          <w:szCs w:val="24"/>
        </w:rPr>
        <w:t xml:space="preserve">рубль </w:t>
      </w:r>
      <w:r w:rsidR="00B67A8A" w:rsidRPr="00BA6AC3">
        <w:rPr>
          <w:rFonts w:ascii="Times New Roman" w:hAnsi="Times New Roman" w:cs="Times New Roman"/>
          <w:spacing w:val="-2"/>
          <w:sz w:val="24"/>
          <w:szCs w:val="24"/>
        </w:rPr>
        <w:t xml:space="preserve"> для</w:t>
      </w:r>
      <w:proofErr w:type="gramEnd"/>
      <w:r w:rsidR="00B67A8A" w:rsidRPr="00BA6AC3">
        <w:rPr>
          <w:rFonts w:ascii="Times New Roman" w:hAnsi="Times New Roman" w:cs="Times New Roman"/>
          <w:spacing w:val="-2"/>
          <w:sz w:val="24"/>
          <w:szCs w:val="24"/>
        </w:rPr>
        <w:t xml:space="preserve"> участия в региональном этапе</w:t>
      </w:r>
      <w:r w:rsidR="00B67A8A" w:rsidRPr="00CF187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67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но только 2 школьника добились  призовых результатов: о</w:t>
      </w:r>
      <w:r w:rsidRPr="002A4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бучающаяся 10 класса МКОУ «СОШ № 85» г. Тайшета </w:t>
      </w:r>
      <w:proofErr w:type="spellStart"/>
      <w:r w:rsidRPr="002A440C">
        <w:rPr>
          <w:rFonts w:ascii="Times New Roman" w:hAnsi="Times New Roman" w:cs="Times New Roman"/>
          <w:sz w:val="24"/>
          <w:szCs w:val="24"/>
          <w:shd w:val="clear" w:color="auto" w:fill="FFFFFF"/>
        </w:rPr>
        <w:t>Подолевская</w:t>
      </w:r>
      <w:proofErr w:type="spellEnd"/>
      <w:r w:rsidRPr="002A4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Валентина стала призером регионального этапа Всероссийской олимпиады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школьников по английскому языку и ученица  этой же </w:t>
      </w:r>
      <w:r w:rsidRPr="002A44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440C">
        <w:rPr>
          <w:rStyle w:val="a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Кочергина Дарья</w:t>
      </w:r>
      <w:r w:rsidRPr="002A440C">
        <w:rPr>
          <w:rStyle w:val="ad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A4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стала победителем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4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олимпиады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440C">
        <w:rPr>
          <w:rFonts w:ascii="Times New Roman" w:hAnsi="Times New Roman" w:cs="Times New Roman"/>
          <w:sz w:val="24"/>
          <w:szCs w:val="24"/>
          <w:shd w:val="clear" w:color="auto" w:fill="FFFFFF"/>
        </w:rPr>
        <w:t>по физической культуре.</w:t>
      </w:r>
      <w:r w:rsidR="0075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есть наблюдается отрицательная динамика результативного участия школьников Тайшетского района </w:t>
      </w:r>
      <w:proofErr w:type="gramStart"/>
      <w:r w:rsidR="00753E4A">
        <w:rPr>
          <w:rFonts w:ascii="Times New Roman" w:hAnsi="Times New Roman" w:cs="Times New Roman"/>
          <w:sz w:val="24"/>
          <w:szCs w:val="24"/>
          <w:shd w:val="clear" w:color="auto" w:fill="FFFFFF"/>
        </w:rPr>
        <w:t>на  региональном</w:t>
      </w:r>
      <w:proofErr w:type="gramEnd"/>
      <w:r w:rsidR="0075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этапе олимпиады.   Образовательным учреждениям необходимо </w:t>
      </w:r>
      <w:proofErr w:type="gramStart"/>
      <w:r w:rsidR="00753E4A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проанализировать  эффективность</w:t>
      </w:r>
      <w:proofErr w:type="gramEnd"/>
      <w:r w:rsidR="0075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подготовки школьников к олимпиаде и продумывать пути повышения качества  этой деятельности.</w:t>
      </w:r>
    </w:p>
    <w:p w:rsidR="0059660E" w:rsidRDefault="00753E4A" w:rsidP="002A440C">
      <w:pPr>
        <w:shd w:val="clear" w:color="auto" w:fill="FFFFFF"/>
        <w:spacing w:after="0" w:line="276" w:lineRule="auto"/>
        <w:ind w:right="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21F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Победителями и призерами </w:t>
      </w:r>
      <w:proofErr w:type="gramStart"/>
      <w:r w:rsidR="00EF21FB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региональных  научно</w:t>
      </w:r>
      <w:proofErr w:type="gramEnd"/>
      <w:r w:rsidR="00EF2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-практических конференций, выставок, олимпиад, фестивалей становились  ученики МКОУ </w:t>
      </w:r>
      <w:r w:rsidR="00B6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8F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65E36">
        <w:rPr>
          <w:rFonts w:ascii="Times New Roman" w:hAnsi="Times New Roman" w:cs="Times New Roman"/>
          <w:sz w:val="24"/>
          <w:szCs w:val="24"/>
          <w:shd w:val="clear" w:color="auto" w:fill="FFFFFF"/>
        </w:rPr>
        <w:t>СОШ № 85</w:t>
      </w:r>
      <w:r w:rsidR="001D58F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65E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F2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МКОУ </w:t>
      </w:r>
      <w:r w:rsidR="00B6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 2</w:t>
      </w:r>
      <w:r w:rsidR="00D33F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F2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МКОУ </w:t>
      </w:r>
      <w:r w:rsidR="00D33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F0B">
        <w:rPr>
          <w:rFonts w:ascii="Times New Roman" w:hAnsi="Times New Roman" w:cs="Times New Roman"/>
          <w:sz w:val="24"/>
          <w:szCs w:val="24"/>
          <w:shd w:val="clear" w:color="auto" w:fill="FFFFFF"/>
        </w:rPr>
        <w:t>Шиткинской</w:t>
      </w:r>
      <w:proofErr w:type="spellEnd"/>
      <w:r w:rsidR="00D33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СОШ,  </w:t>
      </w:r>
      <w:r w:rsidR="00EF2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МКОУ </w:t>
      </w:r>
      <w:r w:rsidR="00D33F0B">
        <w:rPr>
          <w:rFonts w:ascii="Times New Roman" w:hAnsi="Times New Roman" w:cs="Times New Roman"/>
          <w:sz w:val="24"/>
          <w:szCs w:val="24"/>
          <w:shd w:val="clear" w:color="auto" w:fill="FFFFFF"/>
        </w:rPr>
        <w:t>Тамтачетской (</w:t>
      </w:r>
      <w:proofErr w:type="spellStart"/>
      <w:r w:rsidR="00D33F0B">
        <w:rPr>
          <w:rFonts w:ascii="Times New Roman" w:hAnsi="Times New Roman" w:cs="Times New Roman"/>
          <w:sz w:val="24"/>
          <w:szCs w:val="24"/>
          <w:shd w:val="clear" w:color="auto" w:fill="FFFFFF"/>
        </w:rPr>
        <w:t>Полинчетской</w:t>
      </w:r>
      <w:proofErr w:type="spellEnd"/>
      <w:r w:rsidR="00D33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СОШ)</w:t>
      </w:r>
      <w:r w:rsidR="001B3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МКОУ </w:t>
      </w:r>
      <w:r w:rsidR="00BA5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1B3554" w:rsidRPr="00407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СОШ № 16 г. </w:t>
      </w:r>
      <w:r w:rsidR="0059660E" w:rsidRPr="00407D8D">
        <w:rPr>
          <w:rFonts w:ascii="Times New Roman" w:hAnsi="Times New Roman" w:cs="Times New Roman"/>
          <w:sz w:val="24"/>
          <w:szCs w:val="24"/>
          <w:shd w:val="clear" w:color="auto" w:fill="FFFFFF"/>
        </w:rPr>
        <w:t>Бирюсинска,</w:t>
      </w:r>
      <w:r w:rsidR="009F5B4F" w:rsidRPr="00407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МКОУ Рождественской СОШ, МКОУ СОШ № 5 , МКОУ </w:t>
      </w:r>
      <w:proofErr w:type="spellStart"/>
      <w:r w:rsidR="009F5B4F" w:rsidRPr="00407D8D">
        <w:rPr>
          <w:rFonts w:ascii="Times New Roman" w:hAnsi="Times New Roman" w:cs="Times New Roman"/>
          <w:sz w:val="24"/>
          <w:szCs w:val="24"/>
          <w:shd w:val="clear" w:color="auto" w:fill="FFFFFF"/>
        </w:rPr>
        <w:t>Шелаевской</w:t>
      </w:r>
      <w:proofErr w:type="spellEnd"/>
      <w:r w:rsidR="009F5B4F" w:rsidRPr="00407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СОШ.</w:t>
      </w:r>
      <w:r w:rsidR="00BA594B" w:rsidRPr="00407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7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муниципального бюджета оплачивались поездки детей на Областной детский парламент, мероприятия в рамках РДШ, слеты, НПК. </w:t>
      </w:r>
      <w:r w:rsidR="00005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054A0">
        <w:rPr>
          <w:rFonts w:ascii="Times New Roman" w:hAnsi="Times New Roman" w:cs="Times New Roman"/>
          <w:sz w:val="24"/>
          <w:szCs w:val="24"/>
          <w:shd w:val="clear" w:color="auto" w:fill="FFFFFF"/>
        </w:rPr>
        <w:t>Сумма  средств</w:t>
      </w:r>
      <w:proofErr w:type="gramEnd"/>
      <w:r w:rsidR="00005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составила  695 429,30 рублей. </w:t>
      </w:r>
    </w:p>
    <w:p w:rsidR="002A440C" w:rsidRDefault="0059660E" w:rsidP="002A440C">
      <w:pPr>
        <w:shd w:val="clear" w:color="auto" w:fill="FFFFFF"/>
        <w:spacing w:after="0" w:line="276" w:lineRule="auto"/>
        <w:ind w:right="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Продолжена традиция проведения районного конкурса «Лучший ученик года», победителем которого стал ученик 10 класса МКОУ «СОШ № 85» Стахеев Никита.</w:t>
      </w:r>
      <w:r w:rsidR="00BA5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текущем учебном году уже одиннадцатиклассник Никита стал </w:t>
      </w:r>
      <w:proofErr w:type="gramStart"/>
      <w:r w:rsidR="00BA594B">
        <w:rPr>
          <w:rFonts w:ascii="Times New Roman" w:hAnsi="Times New Roman" w:cs="Times New Roman"/>
          <w:sz w:val="24"/>
          <w:szCs w:val="24"/>
          <w:shd w:val="clear" w:color="auto" w:fill="FFFFFF"/>
        </w:rPr>
        <w:t>лауреатом  областного</w:t>
      </w:r>
      <w:proofErr w:type="gramEnd"/>
      <w:r w:rsidR="00BA5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 «Лучший ученик года Иркутской области».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3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2118E" w:rsidRPr="00350273" w:rsidRDefault="00E2118E" w:rsidP="000C73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350273">
        <w:rPr>
          <w:rFonts w:ascii="Times New Roman" w:hAnsi="Times New Roman" w:cs="Times New Roman"/>
          <w:sz w:val="24"/>
          <w:szCs w:val="24"/>
        </w:rPr>
        <w:t xml:space="preserve">На протяжении четырех лет Тайшетский район активно поддерживает движение студенческих отрядов, принимая на своей </w:t>
      </w:r>
      <w:proofErr w:type="gramStart"/>
      <w:r w:rsidRPr="00350273">
        <w:rPr>
          <w:rFonts w:ascii="Times New Roman" w:hAnsi="Times New Roman" w:cs="Times New Roman"/>
          <w:sz w:val="24"/>
          <w:szCs w:val="24"/>
        </w:rPr>
        <w:t>территории  участников</w:t>
      </w:r>
      <w:proofErr w:type="gramEnd"/>
      <w:r w:rsidRPr="00350273">
        <w:rPr>
          <w:rFonts w:ascii="Times New Roman" w:hAnsi="Times New Roman" w:cs="Times New Roman"/>
          <w:sz w:val="24"/>
          <w:szCs w:val="24"/>
        </w:rPr>
        <w:t xml:space="preserve"> акции «Снежный десант». За время проведения акции </w:t>
      </w:r>
      <w:proofErr w:type="gramStart"/>
      <w:r w:rsidRPr="00350273">
        <w:rPr>
          <w:rFonts w:ascii="Times New Roman" w:hAnsi="Times New Roman" w:cs="Times New Roman"/>
          <w:sz w:val="24"/>
          <w:szCs w:val="24"/>
        </w:rPr>
        <w:t>сформировалось  «</w:t>
      </w:r>
      <w:proofErr w:type="gramEnd"/>
      <w:r w:rsidRPr="00350273">
        <w:rPr>
          <w:rFonts w:ascii="Times New Roman" w:hAnsi="Times New Roman" w:cs="Times New Roman"/>
          <w:sz w:val="24"/>
          <w:szCs w:val="24"/>
        </w:rPr>
        <w:t>младшее»  крыло бойцов студенческих отрядов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73">
        <w:rPr>
          <w:rFonts w:ascii="Times New Roman" w:hAnsi="Times New Roman" w:cs="Times New Roman"/>
          <w:sz w:val="24"/>
          <w:szCs w:val="24"/>
        </w:rPr>
        <w:t>- тимуровские отряды.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273">
        <w:rPr>
          <w:rFonts w:ascii="Times New Roman" w:hAnsi="Times New Roman" w:cs="Times New Roman"/>
          <w:sz w:val="24"/>
          <w:szCs w:val="24"/>
        </w:rPr>
        <w:t>В  январе</w:t>
      </w:r>
      <w:proofErr w:type="gramEnd"/>
      <w:r w:rsidRPr="00350273">
        <w:rPr>
          <w:rFonts w:ascii="Times New Roman" w:hAnsi="Times New Roman" w:cs="Times New Roman"/>
          <w:sz w:val="24"/>
          <w:szCs w:val="24"/>
        </w:rPr>
        <w:t xml:space="preserve"> 2019 году по инициативе участников </w:t>
      </w:r>
      <w:r w:rsidRPr="00350273">
        <w:rPr>
          <w:rFonts w:ascii="Times New Roman" w:hAnsi="Times New Roman" w:cs="Times New Roman"/>
          <w:sz w:val="24"/>
          <w:szCs w:val="24"/>
        </w:rPr>
        <w:lastRenderedPageBreak/>
        <w:t xml:space="preserve">акции  «Снежный десант»  во время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73">
        <w:rPr>
          <w:rFonts w:ascii="Times New Roman" w:hAnsi="Times New Roman" w:cs="Times New Roman"/>
          <w:sz w:val="24"/>
          <w:szCs w:val="24"/>
        </w:rPr>
        <w:t>в с. Рождественка был создан Тимуровский волонтерский отр</w:t>
      </w:r>
      <w:r>
        <w:rPr>
          <w:rFonts w:ascii="Times New Roman" w:hAnsi="Times New Roman" w:cs="Times New Roman"/>
          <w:sz w:val="24"/>
          <w:szCs w:val="24"/>
        </w:rPr>
        <w:t xml:space="preserve">яд при  МКОУ Рождественской СОШ, который принял участие  в </w:t>
      </w:r>
      <w:r w:rsidRPr="00350273">
        <w:rPr>
          <w:rFonts w:ascii="Times New Roman" w:hAnsi="Times New Roman" w:cs="Times New Roman"/>
          <w:sz w:val="24"/>
          <w:szCs w:val="24"/>
        </w:rPr>
        <w:t>региональный слет тимуровских отрядов</w:t>
      </w:r>
      <w:r>
        <w:rPr>
          <w:rFonts w:ascii="Times New Roman" w:hAnsi="Times New Roman" w:cs="Times New Roman"/>
          <w:sz w:val="24"/>
          <w:szCs w:val="24"/>
        </w:rPr>
        <w:t xml:space="preserve"> в г. Ангарске.  </w:t>
      </w:r>
      <w:r w:rsidRPr="00350273">
        <w:rPr>
          <w:rFonts w:ascii="Times New Roman" w:hAnsi="Times New Roman" w:cs="Times New Roman"/>
          <w:sz w:val="24"/>
          <w:szCs w:val="24"/>
        </w:rPr>
        <w:t xml:space="preserve">По итогам работы делегация МКОУ Рождественской СОШ была награждена комплектом оборудования для ведения блогов (ноутбук, цветной принтер, фото- и </w:t>
      </w:r>
      <w:proofErr w:type="gramStart"/>
      <w:r w:rsidRPr="00350273">
        <w:rPr>
          <w:rFonts w:ascii="Times New Roman" w:hAnsi="Times New Roman" w:cs="Times New Roman"/>
          <w:sz w:val="24"/>
          <w:szCs w:val="24"/>
        </w:rPr>
        <w:t>видео- аппаратура</w:t>
      </w:r>
      <w:proofErr w:type="gramEnd"/>
      <w:r w:rsidRPr="0035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27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350273">
        <w:rPr>
          <w:rFonts w:ascii="Times New Roman" w:hAnsi="Times New Roman" w:cs="Times New Roman"/>
          <w:sz w:val="24"/>
          <w:szCs w:val="24"/>
        </w:rPr>
        <w:t xml:space="preserve"> - носители).  </w:t>
      </w:r>
    </w:p>
    <w:p w:rsidR="00232923" w:rsidRDefault="00232923" w:rsidP="009D07C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2923" w:rsidRDefault="00232923" w:rsidP="0023292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</w:t>
      </w:r>
    </w:p>
    <w:p w:rsidR="00872BD0" w:rsidRPr="007F1790" w:rsidRDefault="00872BD0" w:rsidP="00872B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790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Тайшетского </w:t>
      </w:r>
      <w:proofErr w:type="gramStart"/>
      <w:r w:rsidRPr="007F1790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790">
        <w:rPr>
          <w:rFonts w:ascii="Times New Roman" w:hAnsi="Times New Roman" w:cs="Times New Roman"/>
          <w:sz w:val="24"/>
          <w:szCs w:val="24"/>
        </w:rPr>
        <w:t>развивается</w:t>
      </w:r>
      <w:proofErr w:type="gramEnd"/>
      <w:r w:rsidRPr="007F1790">
        <w:rPr>
          <w:rFonts w:ascii="Times New Roman" w:hAnsi="Times New Roman" w:cs="Times New Roman"/>
          <w:sz w:val="24"/>
          <w:szCs w:val="24"/>
        </w:rPr>
        <w:t xml:space="preserve"> в целях формирования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средах. Дополнительное образование является равноправным, взаимодополняющим компонентом базового образования и предназначено для занятости детей в их свободное (</w:t>
      </w:r>
      <w:proofErr w:type="spellStart"/>
      <w:r w:rsidRPr="007F1790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7F1790">
        <w:rPr>
          <w:rFonts w:ascii="Times New Roman" w:hAnsi="Times New Roman" w:cs="Times New Roman"/>
          <w:sz w:val="24"/>
          <w:szCs w:val="24"/>
        </w:rPr>
        <w:t>) время.</w:t>
      </w:r>
    </w:p>
    <w:p w:rsidR="00872BD0" w:rsidRPr="007F1790" w:rsidRDefault="00872BD0" w:rsidP="00872B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790">
        <w:rPr>
          <w:rFonts w:ascii="Times New Roman" w:hAnsi="Times New Roman" w:cs="Times New Roman"/>
          <w:sz w:val="24"/>
          <w:szCs w:val="24"/>
        </w:rPr>
        <w:t xml:space="preserve">Система дополнительного </w:t>
      </w:r>
      <w:proofErr w:type="gramStart"/>
      <w:r w:rsidRPr="007F179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7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1790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организациях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2018/2019 учебном году </w:t>
      </w:r>
      <w:r w:rsidRPr="007F1790">
        <w:rPr>
          <w:rFonts w:ascii="Times New Roman" w:hAnsi="Times New Roman" w:cs="Times New Roman"/>
          <w:sz w:val="24"/>
          <w:szCs w:val="24"/>
        </w:rPr>
        <w:t xml:space="preserve"> представлена двумя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33</w:t>
      </w:r>
      <w:r w:rsidRPr="007F1790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организацией и тремя учреждениями дошкольного образования.  </w:t>
      </w:r>
    </w:p>
    <w:p w:rsidR="00872BD0" w:rsidRPr="007F1790" w:rsidRDefault="00872BD0" w:rsidP="00872B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790">
        <w:rPr>
          <w:rFonts w:ascii="Times New Roman" w:hAnsi="Times New Roman" w:cs="Times New Roman"/>
          <w:sz w:val="24"/>
          <w:szCs w:val="24"/>
        </w:rPr>
        <w:t>Новый толчок в развитии системы дополнительного образования определен с начала реализации национальных федеральных проектов «Современная школа», «Успех каждого ребенка» в рамках национального проекта «Образование». Основным, ключевым показателем по итогам реализации национальных проектов к 2024 году определен охват обучающихся ОО дополнительным образованием на уровне 85%.  По итогам 2018-2019 учебного года охват обучающихся дополнительным образованием составил 72%.</w:t>
      </w:r>
    </w:p>
    <w:p w:rsidR="00872BD0" w:rsidRPr="007F1790" w:rsidRDefault="00872BD0" w:rsidP="00872B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790">
        <w:rPr>
          <w:rFonts w:ascii="Times New Roman" w:hAnsi="Times New Roman" w:cs="Times New Roman"/>
          <w:sz w:val="24"/>
          <w:szCs w:val="24"/>
        </w:rPr>
        <w:t>Дополнительным образованием в своей школе или детском саду занимались 6098 человек по 6 направленностям.   В учреждениях дополнительного образования проходили обучение 3330 обучающихся, что составляет 33.9% от общего количества контингента обучающихся ОО.</w:t>
      </w:r>
    </w:p>
    <w:p w:rsidR="00872BD0" w:rsidRPr="007F1790" w:rsidRDefault="00872BD0" w:rsidP="00872B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790">
        <w:rPr>
          <w:rFonts w:ascii="Times New Roman" w:hAnsi="Times New Roman" w:cs="Times New Roman"/>
          <w:sz w:val="24"/>
          <w:szCs w:val="24"/>
        </w:rPr>
        <w:t>Социальный заказ родителей, детей на услуги дополнительного образования направлен в сторону повышения его вариативности, в частности   развития программ технической и спортивной направленностей.  Данные направления в структуре дополнительного образования района представлены по-прежнему недостаточно, поэтому одной из задач этой сферы останется исполнение заказа социума, создание материально-технической базы для развития научно-технических, спортивных дисциплин.</w:t>
      </w:r>
    </w:p>
    <w:p w:rsidR="00872BD0" w:rsidRPr="007F1790" w:rsidRDefault="00872BD0" w:rsidP="00872B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отчетном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790">
        <w:rPr>
          <w:rFonts w:ascii="Times New Roman" w:hAnsi="Times New Roman" w:cs="Times New Roman"/>
          <w:sz w:val="24"/>
          <w:szCs w:val="24"/>
        </w:rPr>
        <w:t xml:space="preserve"> учебном году была продолжена работа по улучшению материально-технической базы организаций дополнительного образования детей, подведомственных Управлению образования администрации Т</w:t>
      </w:r>
      <w:r>
        <w:rPr>
          <w:rFonts w:ascii="Times New Roman" w:hAnsi="Times New Roman" w:cs="Times New Roman"/>
          <w:sz w:val="24"/>
          <w:szCs w:val="24"/>
        </w:rPr>
        <w:t>айшетского района. У</w:t>
      </w:r>
      <w:r w:rsidRPr="007F1790">
        <w:rPr>
          <w:rFonts w:ascii="Times New Roman" w:hAnsi="Times New Roman" w:cs="Times New Roman"/>
          <w:sz w:val="24"/>
          <w:szCs w:val="24"/>
        </w:rPr>
        <w:t>чреждениями дополнительного образования было приобретено оборудования на сумму 1025601,53 (за счет бюджетных и внебюджетных источников).</w:t>
      </w:r>
    </w:p>
    <w:p w:rsidR="00872BD0" w:rsidRPr="007F1790" w:rsidRDefault="00872BD0" w:rsidP="00872B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790">
        <w:rPr>
          <w:rFonts w:ascii="Times New Roman" w:hAnsi="Times New Roman" w:cs="Times New Roman"/>
          <w:sz w:val="24"/>
          <w:szCs w:val="24"/>
          <w:lang w:bidi="ru-RU"/>
        </w:rPr>
        <w:t>Учреждения дополнительного образования укомплектованы педагогическими кадрами на 100%. Педагоги дополнительного образования своевременно проходят курсовую подготовку по направлению деятельности.</w:t>
      </w:r>
    </w:p>
    <w:p w:rsidR="001B282F" w:rsidRPr="005B5AA8" w:rsidRDefault="00872BD0" w:rsidP="001B282F">
      <w:pPr>
        <w:jc w:val="both"/>
        <w:rPr>
          <w:rFonts w:ascii="Times New Roman" w:hAnsi="Times New Roman" w:cs="Times New Roman"/>
          <w:sz w:val="24"/>
          <w:szCs w:val="24"/>
        </w:rPr>
      </w:pPr>
      <w:r w:rsidRPr="007F1790">
        <w:rPr>
          <w:rFonts w:ascii="Times New Roman" w:hAnsi="Times New Roman" w:cs="Times New Roman"/>
          <w:sz w:val="24"/>
          <w:szCs w:val="24"/>
        </w:rPr>
        <w:t xml:space="preserve">На муниципальном уровне проводится и успешно развивается комплексная работа, </w:t>
      </w:r>
      <w:r w:rsidRPr="001C655B">
        <w:rPr>
          <w:rFonts w:ascii="Times New Roman" w:hAnsi="Times New Roman" w:cs="Times New Roman"/>
          <w:sz w:val="24"/>
          <w:szCs w:val="24"/>
        </w:rPr>
        <w:t xml:space="preserve">направленная на поддержку и развитие талантливых и одаренных детей в значительном объеме, финансируются мероприятия по участию в мероприятии муниципального, регионального, всероссийского, международного уровней. Достижения </w:t>
      </w:r>
      <w:proofErr w:type="gramStart"/>
      <w:r w:rsidRPr="001C655B">
        <w:rPr>
          <w:rFonts w:ascii="Times New Roman" w:hAnsi="Times New Roman" w:cs="Times New Roman"/>
          <w:sz w:val="24"/>
          <w:szCs w:val="24"/>
        </w:rPr>
        <w:t xml:space="preserve">обучающихся  </w:t>
      </w:r>
      <w:r w:rsidRPr="001C655B">
        <w:rPr>
          <w:rFonts w:ascii="Times New Roman" w:hAnsi="Times New Roman" w:cs="Times New Roman"/>
          <w:sz w:val="24"/>
          <w:szCs w:val="24"/>
        </w:rPr>
        <w:lastRenderedPageBreak/>
        <w:t>отмечаются</w:t>
      </w:r>
      <w:proofErr w:type="gramEnd"/>
      <w:r w:rsidRPr="001C655B">
        <w:rPr>
          <w:rFonts w:ascii="Times New Roman" w:hAnsi="Times New Roman" w:cs="Times New Roman"/>
          <w:sz w:val="24"/>
          <w:szCs w:val="24"/>
        </w:rPr>
        <w:t xml:space="preserve"> в торжественной обстановке на церемонии чествования одаренных обучающихся по итогам учебного года по различным номинациям.</w:t>
      </w:r>
      <w:r w:rsidR="001B282F">
        <w:rPr>
          <w:rFonts w:ascii="Times New Roman" w:hAnsi="Times New Roman" w:cs="Times New Roman"/>
          <w:sz w:val="24"/>
          <w:szCs w:val="24"/>
        </w:rPr>
        <w:t xml:space="preserve"> В течение 2018/2019 учебного года воспитанники   МК</w:t>
      </w:r>
      <w:r w:rsidR="001B282F" w:rsidRPr="004D286A">
        <w:rPr>
          <w:rFonts w:ascii="Times New Roman" w:hAnsi="Times New Roman" w:cs="Times New Roman"/>
          <w:sz w:val="24"/>
          <w:szCs w:val="24"/>
        </w:rPr>
        <w:t>У ЦДО «Радуга» г. Тайшета и МКУДО ДДТ г.</w:t>
      </w:r>
      <w:r w:rsidR="001B282F">
        <w:rPr>
          <w:rFonts w:ascii="Times New Roman" w:hAnsi="Times New Roman" w:cs="Times New Roman"/>
          <w:sz w:val="24"/>
          <w:szCs w:val="24"/>
        </w:rPr>
        <w:t xml:space="preserve"> </w:t>
      </w:r>
      <w:r w:rsidR="001B282F" w:rsidRPr="004D286A">
        <w:rPr>
          <w:rFonts w:ascii="Times New Roman" w:hAnsi="Times New Roman" w:cs="Times New Roman"/>
          <w:sz w:val="24"/>
          <w:szCs w:val="24"/>
        </w:rPr>
        <w:t xml:space="preserve">Бирюсинска </w:t>
      </w:r>
      <w:proofErr w:type="gramStart"/>
      <w:r w:rsidR="001B282F">
        <w:rPr>
          <w:rFonts w:ascii="Times New Roman" w:hAnsi="Times New Roman" w:cs="Times New Roman"/>
          <w:sz w:val="24"/>
          <w:szCs w:val="24"/>
        </w:rPr>
        <w:t>успешно  представляли</w:t>
      </w:r>
      <w:proofErr w:type="gramEnd"/>
      <w:r w:rsidR="001B282F">
        <w:rPr>
          <w:rFonts w:ascii="Times New Roman" w:hAnsi="Times New Roman" w:cs="Times New Roman"/>
          <w:sz w:val="24"/>
          <w:szCs w:val="24"/>
        </w:rPr>
        <w:t xml:space="preserve"> Тайшетский район  в </w:t>
      </w:r>
      <w:r w:rsidR="001B282F" w:rsidRPr="004D286A">
        <w:rPr>
          <w:rFonts w:ascii="Times New Roman" w:hAnsi="Times New Roman" w:cs="Times New Roman"/>
          <w:sz w:val="24"/>
          <w:szCs w:val="24"/>
        </w:rPr>
        <w:t>международных, Всерос</w:t>
      </w:r>
      <w:r w:rsidR="001B282F">
        <w:rPr>
          <w:rFonts w:ascii="Times New Roman" w:hAnsi="Times New Roman" w:cs="Times New Roman"/>
          <w:sz w:val="24"/>
          <w:szCs w:val="24"/>
        </w:rPr>
        <w:t xml:space="preserve">сийских и региональных конкурсах, фестивалях: </w:t>
      </w:r>
      <w:r w:rsidR="001B282F" w:rsidRPr="00510D68">
        <w:rPr>
          <w:rFonts w:ascii="Times New Roman" w:hAnsi="Times New Roman" w:cs="Times New Roman"/>
          <w:sz w:val="24"/>
          <w:szCs w:val="24"/>
          <w:lang w:val="en-US"/>
        </w:rPr>
        <w:t>XXXVII</w:t>
      </w:r>
      <w:r w:rsidR="001B282F" w:rsidRPr="00510D68">
        <w:rPr>
          <w:rFonts w:ascii="Times New Roman" w:hAnsi="Times New Roman" w:cs="Times New Roman"/>
          <w:sz w:val="24"/>
          <w:szCs w:val="24"/>
        </w:rPr>
        <w:t xml:space="preserve"> Международный конкурс-фестиваль детского и юношеского творчества «Творческие открытия» (г. Санкт-Петербург)</w:t>
      </w:r>
      <w:r w:rsidR="001B282F">
        <w:rPr>
          <w:rFonts w:ascii="Times New Roman" w:hAnsi="Times New Roman" w:cs="Times New Roman"/>
          <w:sz w:val="24"/>
          <w:szCs w:val="24"/>
        </w:rPr>
        <w:t>;</w:t>
      </w:r>
      <w:r w:rsidR="001B282F" w:rsidRPr="00510D68">
        <w:rPr>
          <w:rFonts w:ascii="Times New Roman" w:hAnsi="Times New Roman" w:cs="Times New Roman"/>
          <w:sz w:val="24"/>
          <w:szCs w:val="24"/>
        </w:rPr>
        <w:t xml:space="preserve"> </w:t>
      </w:r>
      <w:r w:rsidR="001B282F" w:rsidRPr="00510D6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B282F" w:rsidRPr="00510D68">
        <w:rPr>
          <w:rFonts w:ascii="Times New Roman" w:hAnsi="Times New Roman" w:cs="Times New Roman"/>
          <w:sz w:val="24"/>
          <w:szCs w:val="24"/>
        </w:rPr>
        <w:t xml:space="preserve"> Международный конкурс-фестиваль детского и юношеского творчества «Сердце Сибири», в рамках проекта «Я могу!» (г. Новосибирск)</w:t>
      </w:r>
      <w:r w:rsidR="001B282F">
        <w:rPr>
          <w:rFonts w:ascii="Times New Roman" w:hAnsi="Times New Roman" w:cs="Times New Roman"/>
          <w:sz w:val="24"/>
          <w:szCs w:val="24"/>
        </w:rPr>
        <w:t>;</w:t>
      </w:r>
      <w:r w:rsidR="001B282F" w:rsidRPr="00510D68">
        <w:rPr>
          <w:rFonts w:ascii="Times New Roman" w:hAnsi="Times New Roman" w:cs="Times New Roman"/>
          <w:sz w:val="24"/>
          <w:szCs w:val="24"/>
        </w:rPr>
        <w:t xml:space="preserve"> Международный конкурс-фестиваль в рамках проекта «Сибирь зажигает звезды»</w:t>
      </w:r>
      <w:r w:rsidR="001B282F">
        <w:rPr>
          <w:rFonts w:ascii="Times New Roman" w:hAnsi="Times New Roman" w:cs="Times New Roman"/>
          <w:sz w:val="24"/>
          <w:szCs w:val="24"/>
        </w:rPr>
        <w:t>;</w:t>
      </w:r>
      <w:r w:rsidR="001B282F" w:rsidRPr="00510D68">
        <w:rPr>
          <w:rFonts w:ascii="Times New Roman" w:hAnsi="Times New Roman" w:cs="Times New Roman"/>
          <w:sz w:val="24"/>
          <w:szCs w:val="24"/>
        </w:rPr>
        <w:t xml:space="preserve"> Международный конкурс «КИТ» («Культура Искусство Творчество»)</w:t>
      </w:r>
      <w:r w:rsidR="001B282F">
        <w:rPr>
          <w:rFonts w:ascii="Times New Roman" w:hAnsi="Times New Roman" w:cs="Times New Roman"/>
          <w:sz w:val="24"/>
          <w:szCs w:val="24"/>
        </w:rPr>
        <w:t>.</w:t>
      </w:r>
      <w:r w:rsidR="00BA594B">
        <w:rPr>
          <w:rFonts w:ascii="Times New Roman" w:hAnsi="Times New Roman" w:cs="Times New Roman"/>
          <w:sz w:val="24"/>
          <w:szCs w:val="24"/>
        </w:rPr>
        <w:t xml:space="preserve"> </w:t>
      </w:r>
      <w:r w:rsidR="005B5AA8">
        <w:rPr>
          <w:rFonts w:ascii="Times New Roman" w:hAnsi="Times New Roman" w:cs="Times New Roman"/>
          <w:sz w:val="24"/>
          <w:szCs w:val="24"/>
        </w:rPr>
        <w:t xml:space="preserve">Звездным стало участие педагогов и воспитанников Дома детского </w:t>
      </w:r>
      <w:proofErr w:type="gramStart"/>
      <w:r w:rsidR="005B5AA8">
        <w:rPr>
          <w:rFonts w:ascii="Times New Roman" w:hAnsi="Times New Roman" w:cs="Times New Roman"/>
          <w:sz w:val="24"/>
          <w:szCs w:val="24"/>
        </w:rPr>
        <w:t>творчества  в</w:t>
      </w:r>
      <w:proofErr w:type="gramEnd"/>
      <w:r w:rsidR="005B5AA8">
        <w:rPr>
          <w:rFonts w:ascii="Times New Roman" w:hAnsi="Times New Roman" w:cs="Times New Roman"/>
          <w:sz w:val="24"/>
          <w:szCs w:val="24"/>
        </w:rPr>
        <w:t xml:space="preserve"> </w:t>
      </w:r>
      <w:r w:rsidR="005B5AA8">
        <w:rPr>
          <w:rFonts w:ascii="Times New Roman" w:hAnsi="Times New Roman" w:cs="Times New Roman"/>
          <w:sz w:val="24"/>
          <w:szCs w:val="24"/>
          <w:shd w:val="clear" w:color="auto" w:fill="FFFFFF"/>
        </w:rPr>
        <w:t>XXXVII Международном  фестивале</w:t>
      </w:r>
      <w:r w:rsidR="005B5AA8" w:rsidRPr="005B5AA8">
        <w:rPr>
          <w:rFonts w:ascii="Times New Roman" w:hAnsi="Times New Roman" w:cs="Times New Roman"/>
          <w:sz w:val="24"/>
          <w:szCs w:val="24"/>
          <w:shd w:val="clear" w:color="auto" w:fill="FFFFFF"/>
        </w:rPr>
        <w:t>-конкурс</w:t>
      </w:r>
      <w:r w:rsidR="005B5AA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B5AA8" w:rsidRPr="005B5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детского и юношеского творчест</w:t>
      </w:r>
      <w:r w:rsidR="005B5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 «Слияние культур», проводимого </w:t>
      </w:r>
      <w:r w:rsidR="005B5AA8" w:rsidRPr="005B5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Международного Проекта «Салют талантов»</w:t>
      </w:r>
      <w:r w:rsidR="005B5AA8">
        <w:rPr>
          <w:rFonts w:ascii="Times New Roman" w:hAnsi="Times New Roman" w:cs="Times New Roman"/>
          <w:sz w:val="24"/>
          <w:szCs w:val="24"/>
          <w:shd w:val="clear" w:color="auto" w:fill="FFFFFF"/>
        </w:rPr>
        <w:t>. Чтобы эта поездка состоялась, муниципалитетом выделено около полумиллиона на оплату поездки (</w:t>
      </w:r>
      <w:r w:rsidR="00660601">
        <w:rPr>
          <w:rFonts w:ascii="Times New Roman" w:hAnsi="Times New Roman" w:cs="Times New Roman"/>
          <w:sz w:val="24"/>
          <w:szCs w:val="24"/>
          <w:shd w:val="clear" w:color="auto" w:fill="FFFFFF"/>
        </w:rPr>
        <w:t>445 036,00 рублей</w:t>
      </w:r>
      <w:r w:rsidR="005B5AA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60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95905" w:rsidRDefault="00F95905" w:rsidP="001B2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905" w:rsidRPr="00A71233" w:rsidRDefault="00F95905" w:rsidP="00F959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1233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F95905" w:rsidRDefault="00F95905" w:rsidP="00F959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905">
        <w:rPr>
          <w:rFonts w:ascii="Times New Roman" w:hAnsi="Times New Roman" w:cs="Times New Roman"/>
          <w:color w:val="000000"/>
          <w:sz w:val="24"/>
          <w:szCs w:val="24"/>
        </w:rPr>
        <w:t>Приоритетом деятельности муниципальной образовательной системы в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учебном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году </w:t>
      </w:r>
      <w:r w:rsidRPr="00F9590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proofErr w:type="gramEnd"/>
      <w:r w:rsidRPr="00F95905">
        <w:rPr>
          <w:rFonts w:ascii="Times New Roman" w:hAnsi="Times New Roman" w:cs="Times New Roman"/>
          <w:color w:val="000000"/>
          <w:sz w:val="24"/>
          <w:szCs w:val="24"/>
        </w:rPr>
        <w:t xml:space="preserve"> консолидация всех усилий по обеспечению гарантий предоставления качественного дошкольного, общего и дополнительного  образования  в соответствии с ориентирами стратегии инновационного развития сферы образования Российской Федерации,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области, Тайшетского района</w:t>
      </w:r>
      <w:r w:rsidRPr="00F959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5905" w:rsidRDefault="00F95905" w:rsidP="00F959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905">
        <w:rPr>
          <w:rFonts w:ascii="Times New Roman" w:hAnsi="Times New Roman" w:cs="Times New Roman"/>
          <w:color w:val="000000"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/2020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учебном </w:t>
      </w:r>
      <w:r w:rsidRPr="00F95905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proofErr w:type="gramEnd"/>
      <w:r w:rsidRPr="00F9590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</w:t>
      </w:r>
      <w:r w:rsidRPr="00F95905">
        <w:rPr>
          <w:rFonts w:ascii="Times New Roman" w:hAnsi="Times New Roman" w:cs="Times New Roman"/>
          <w:color w:val="000000"/>
          <w:sz w:val="24"/>
          <w:szCs w:val="24"/>
        </w:rPr>
        <w:t>системе образования будет продолжена работа по</w:t>
      </w:r>
      <w:r w:rsidR="00980539">
        <w:rPr>
          <w:rFonts w:ascii="Times New Roman" w:hAnsi="Times New Roman" w:cs="Times New Roman"/>
          <w:color w:val="000000"/>
          <w:sz w:val="24"/>
          <w:szCs w:val="24"/>
        </w:rPr>
        <w:t xml:space="preserve"> решению задач, в том числе с учетом задач национальных проектов «Образование» и «Демография», а именно по</w:t>
      </w:r>
      <w:r w:rsidRPr="00F9590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95905" w:rsidRDefault="00F95905" w:rsidP="00F959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905">
        <w:rPr>
          <w:rFonts w:ascii="Times New Roman" w:hAnsi="Times New Roman" w:cs="Times New Roman"/>
          <w:color w:val="000000"/>
          <w:sz w:val="24"/>
          <w:szCs w:val="24"/>
        </w:rPr>
        <w:t xml:space="preserve">- созданию условий по повышению доступности дошкольного образования детям в возрасте до трех лет; </w:t>
      </w:r>
    </w:p>
    <w:p w:rsidR="00F95905" w:rsidRDefault="00F95905" w:rsidP="00F959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905">
        <w:rPr>
          <w:rFonts w:ascii="Times New Roman" w:hAnsi="Times New Roman" w:cs="Times New Roman"/>
          <w:color w:val="000000"/>
          <w:sz w:val="24"/>
          <w:szCs w:val="24"/>
        </w:rPr>
        <w:t xml:space="preserve">- созданию условий для </w:t>
      </w:r>
      <w:proofErr w:type="gramStart"/>
      <w:r w:rsidRPr="00F95905">
        <w:rPr>
          <w:rFonts w:ascii="Times New Roman" w:hAnsi="Times New Roman" w:cs="Times New Roman"/>
          <w:color w:val="000000"/>
          <w:sz w:val="24"/>
          <w:szCs w:val="24"/>
        </w:rPr>
        <w:t>реализации  ФГОС</w:t>
      </w:r>
      <w:proofErr w:type="gramEnd"/>
      <w:r w:rsidRPr="00F95905">
        <w:rPr>
          <w:rFonts w:ascii="Times New Roman" w:hAnsi="Times New Roman" w:cs="Times New Roman"/>
          <w:color w:val="000000"/>
          <w:sz w:val="24"/>
          <w:szCs w:val="24"/>
        </w:rPr>
        <w:t xml:space="preserve"> на всех уровнях образования, в том числе для детей с ОВЗ и обучающихся с умственной отсталостью (интеллектуальными нарушениями);</w:t>
      </w:r>
    </w:p>
    <w:p w:rsidR="00F95905" w:rsidRDefault="00F95905" w:rsidP="00F959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905">
        <w:rPr>
          <w:rFonts w:ascii="Times New Roman" w:hAnsi="Times New Roman" w:cs="Times New Roman"/>
          <w:color w:val="000000"/>
          <w:sz w:val="24"/>
          <w:szCs w:val="24"/>
        </w:rPr>
        <w:t xml:space="preserve"> - повышению доступности образовательных услуг детям (лицам) с ОВЗ и инвалидностью на всех уровнях образования, а также дополнительного образования; </w:t>
      </w:r>
    </w:p>
    <w:p w:rsidR="00980539" w:rsidRDefault="00980539" w:rsidP="00F959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повышению качества и конкурентоспособности муниципального образования;</w:t>
      </w:r>
    </w:p>
    <w:p w:rsidR="00F95905" w:rsidRDefault="00F95905" w:rsidP="00F959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905">
        <w:rPr>
          <w:rFonts w:ascii="Times New Roman" w:hAnsi="Times New Roman" w:cs="Times New Roman"/>
          <w:color w:val="000000"/>
          <w:sz w:val="24"/>
          <w:szCs w:val="24"/>
        </w:rPr>
        <w:t>- обновлению моделей и форм социализации обучающихся через развитие технического и естественнонаучного творчества, организацию отдыха, оздоровления и временного трудоустройства обучающихся, развитие молодежных объединений, формирование ценностей гражданско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5905">
        <w:rPr>
          <w:rFonts w:ascii="Times New Roman" w:hAnsi="Times New Roman" w:cs="Times New Roman"/>
          <w:color w:val="000000"/>
          <w:sz w:val="24"/>
          <w:szCs w:val="24"/>
        </w:rPr>
        <w:t xml:space="preserve">патриотического воспитания; </w:t>
      </w:r>
    </w:p>
    <w:p w:rsidR="00F95905" w:rsidRDefault="00F95905" w:rsidP="00F959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905">
        <w:rPr>
          <w:rFonts w:ascii="Times New Roman" w:hAnsi="Times New Roman" w:cs="Times New Roman"/>
          <w:color w:val="000000"/>
          <w:sz w:val="24"/>
          <w:szCs w:val="24"/>
        </w:rPr>
        <w:t>- обеспечению муниципальной системы квалифицированными педагогическими кадрами;</w:t>
      </w:r>
    </w:p>
    <w:p w:rsidR="00980539" w:rsidRDefault="00980539" w:rsidP="00F959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воспитанию гармоничной и социально ответственной личности, готовой к профессиональному выбору и совершенствованию во всех сферах жизни;</w:t>
      </w:r>
    </w:p>
    <w:p w:rsidR="00F95905" w:rsidRDefault="00F95905" w:rsidP="00F959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905">
        <w:rPr>
          <w:rFonts w:ascii="Times New Roman" w:hAnsi="Times New Roman" w:cs="Times New Roman"/>
          <w:color w:val="000000"/>
          <w:sz w:val="24"/>
          <w:szCs w:val="24"/>
        </w:rPr>
        <w:t xml:space="preserve"> - включению образовательных организаций в областную инновационную </w:t>
      </w:r>
      <w:proofErr w:type="gramStart"/>
      <w:r w:rsidRPr="00F95905">
        <w:rPr>
          <w:rFonts w:ascii="Times New Roman" w:hAnsi="Times New Roman" w:cs="Times New Roman"/>
          <w:color w:val="000000"/>
          <w:sz w:val="24"/>
          <w:szCs w:val="24"/>
        </w:rPr>
        <w:t>сеть  образовательных</w:t>
      </w:r>
      <w:proofErr w:type="gramEnd"/>
      <w:r w:rsidRPr="00F9590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организаций; </w:t>
      </w:r>
    </w:p>
    <w:p w:rsidR="00F95905" w:rsidRDefault="00F95905" w:rsidP="00F959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905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повышению эффективности управления в отрасли «Образование» на основе принципов проектного управления; </w:t>
      </w:r>
    </w:p>
    <w:p w:rsidR="00F95905" w:rsidRDefault="00F95905" w:rsidP="00F959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инфраструктуры общего образования;</w:t>
      </w:r>
    </w:p>
    <w:p w:rsidR="00F95905" w:rsidRDefault="00F95905" w:rsidP="00F959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создание условий наставничества, поддержки общественных инициатив, в том числе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сфере  добровольчества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95905" w:rsidRPr="00F95905" w:rsidRDefault="00F95905" w:rsidP="00F959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905">
        <w:rPr>
          <w:rFonts w:ascii="Times New Roman" w:hAnsi="Times New Roman" w:cs="Times New Roman"/>
          <w:color w:val="000000"/>
          <w:sz w:val="24"/>
          <w:szCs w:val="24"/>
        </w:rPr>
        <w:t>- по обеспечению комплексной безопасности образовательных организаций.</w:t>
      </w:r>
    </w:p>
    <w:p w:rsidR="00872BD0" w:rsidRPr="00F95905" w:rsidRDefault="00872BD0" w:rsidP="00F959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7CA" w:rsidRDefault="009D07CA" w:rsidP="0023292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176E" w:rsidRDefault="0025176E" w:rsidP="0023292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176E" w:rsidRDefault="0025176E" w:rsidP="0023292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517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AD" w:rsidRDefault="00D844AD" w:rsidP="001B2FFA">
      <w:pPr>
        <w:spacing w:after="0" w:line="240" w:lineRule="auto"/>
      </w:pPr>
      <w:r>
        <w:separator/>
      </w:r>
    </w:p>
  </w:endnote>
  <w:endnote w:type="continuationSeparator" w:id="0">
    <w:p w:rsidR="00D844AD" w:rsidRDefault="00D844AD" w:rsidP="001B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424288"/>
      <w:docPartObj>
        <w:docPartGallery w:val="Page Numbers (Bottom of Page)"/>
        <w:docPartUnique/>
      </w:docPartObj>
    </w:sdtPr>
    <w:sdtEndPr/>
    <w:sdtContent>
      <w:p w:rsidR="00AF5B98" w:rsidRDefault="00AF5B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9CC">
          <w:rPr>
            <w:noProof/>
          </w:rPr>
          <w:t>20</w:t>
        </w:r>
        <w:r>
          <w:fldChar w:fldCharType="end"/>
        </w:r>
      </w:p>
    </w:sdtContent>
  </w:sdt>
  <w:p w:rsidR="00AF5B98" w:rsidRDefault="00AF5B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AD" w:rsidRDefault="00D844AD" w:rsidP="001B2FFA">
      <w:pPr>
        <w:spacing w:after="0" w:line="240" w:lineRule="auto"/>
      </w:pPr>
      <w:r>
        <w:separator/>
      </w:r>
    </w:p>
  </w:footnote>
  <w:footnote w:type="continuationSeparator" w:id="0">
    <w:p w:rsidR="00D844AD" w:rsidRDefault="00D844AD" w:rsidP="001B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08BF"/>
    <w:multiLevelType w:val="hybridMultilevel"/>
    <w:tmpl w:val="7E96D8EC"/>
    <w:lvl w:ilvl="0" w:tplc="8A52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33314F"/>
    <w:multiLevelType w:val="hybridMultilevel"/>
    <w:tmpl w:val="C8B20FD4"/>
    <w:lvl w:ilvl="0" w:tplc="8A52F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439A7"/>
    <w:multiLevelType w:val="hybridMultilevel"/>
    <w:tmpl w:val="12CC5C76"/>
    <w:lvl w:ilvl="0" w:tplc="65B2C2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6C9280E"/>
    <w:multiLevelType w:val="hybridMultilevel"/>
    <w:tmpl w:val="D132ECE6"/>
    <w:lvl w:ilvl="0" w:tplc="8A52F0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506BED"/>
    <w:multiLevelType w:val="hybridMultilevel"/>
    <w:tmpl w:val="A3625658"/>
    <w:lvl w:ilvl="0" w:tplc="65B2C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E27886"/>
    <w:multiLevelType w:val="hybridMultilevel"/>
    <w:tmpl w:val="0A26C276"/>
    <w:lvl w:ilvl="0" w:tplc="8A52F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F"/>
    <w:rsid w:val="00000F24"/>
    <w:rsid w:val="000054A0"/>
    <w:rsid w:val="00013E71"/>
    <w:rsid w:val="000251C9"/>
    <w:rsid w:val="0006626C"/>
    <w:rsid w:val="000719CA"/>
    <w:rsid w:val="000C6C31"/>
    <w:rsid w:val="000C7380"/>
    <w:rsid w:val="000E2D8F"/>
    <w:rsid w:val="000E4C03"/>
    <w:rsid w:val="000F4776"/>
    <w:rsid w:val="001074E3"/>
    <w:rsid w:val="00111743"/>
    <w:rsid w:val="00157169"/>
    <w:rsid w:val="00167C6D"/>
    <w:rsid w:val="00173150"/>
    <w:rsid w:val="0018726B"/>
    <w:rsid w:val="00195F18"/>
    <w:rsid w:val="001A0187"/>
    <w:rsid w:val="001A3A23"/>
    <w:rsid w:val="001A5DCD"/>
    <w:rsid w:val="001A6D97"/>
    <w:rsid w:val="001B282F"/>
    <w:rsid w:val="001B2FFA"/>
    <w:rsid w:val="001B3554"/>
    <w:rsid w:val="001C655B"/>
    <w:rsid w:val="001D1904"/>
    <w:rsid w:val="001D58F9"/>
    <w:rsid w:val="001F1B2D"/>
    <w:rsid w:val="002004CD"/>
    <w:rsid w:val="00200C09"/>
    <w:rsid w:val="002031F8"/>
    <w:rsid w:val="00203F7F"/>
    <w:rsid w:val="00223EE2"/>
    <w:rsid w:val="002316EF"/>
    <w:rsid w:val="00232923"/>
    <w:rsid w:val="0024028B"/>
    <w:rsid w:val="00240419"/>
    <w:rsid w:val="0025176E"/>
    <w:rsid w:val="00253EC6"/>
    <w:rsid w:val="0026139B"/>
    <w:rsid w:val="002723F7"/>
    <w:rsid w:val="0027650F"/>
    <w:rsid w:val="002819DE"/>
    <w:rsid w:val="002A2741"/>
    <w:rsid w:val="002A3267"/>
    <w:rsid w:val="002A440C"/>
    <w:rsid w:val="002A61DE"/>
    <w:rsid w:val="002B6FDD"/>
    <w:rsid w:val="002C13C3"/>
    <w:rsid w:val="002C25CC"/>
    <w:rsid w:val="002F39F8"/>
    <w:rsid w:val="0030466B"/>
    <w:rsid w:val="003102ED"/>
    <w:rsid w:val="003163A2"/>
    <w:rsid w:val="003200B5"/>
    <w:rsid w:val="00324BCD"/>
    <w:rsid w:val="00331545"/>
    <w:rsid w:val="00340CBF"/>
    <w:rsid w:val="003860DC"/>
    <w:rsid w:val="00386765"/>
    <w:rsid w:val="003C2B62"/>
    <w:rsid w:val="003F1171"/>
    <w:rsid w:val="00407D8D"/>
    <w:rsid w:val="00417BF7"/>
    <w:rsid w:val="00430B33"/>
    <w:rsid w:val="004364D7"/>
    <w:rsid w:val="00461DBA"/>
    <w:rsid w:val="0047150D"/>
    <w:rsid w:val="0048290A"/>
    <w:rsid w:val="004D2309"/>
    <w:rsid w:val="004D38B4"/>
    <w:rsid w:val="00513DAB"/>
    <w:rsid w:val="00514867"/>
    <w:rsid w:val="0052056E"/>
    <w:rsid w:val="00523AC8"/>
    <w:rsid w:val="00545CBA"/>
    <w:rsid w:val="0059660E"/>
    <w:rsid w:val="005A3E03"/>
    <w:rsid w:val="005B5AA8"/>
    <w:rsid w:val="005C6035"/>
    <w:rsid w:val="005D3F2D"/>
    <w:rsid w:val="005F4184"/>
    <w:rsid w:val="005F59F8"/>
    <w:rsid w:val="0060310C"/>
    <w:rsid w:val="006139CD"/>
    <w:rsid w:val="00614CCE"/>
    <w:rsid w:val="00615EE6"/>
    <w:rsid w:val="00626F95"/>
    <w:rsid w:val="00651C10"/>
    <w:rsid w:val="00660601"/>
    <w:rsid w:val="006776E4"/>
    <w:rsid w:val="00683164"/>
    <w:rsid w:val="006C0DCA"/>
    <w:rsid w:val="006D4D2E"/>
    <w:rsid w:val="006D7C34"/>
    <w:rsid w:val="006E3ADB"/>
    <w:rsid w:val="006F36C5"/>
    <w:rsid w:val="006F7A00"/>
    <w:rsid w:val="00704CC5"/>
    <w:rsid w:val="00707AEC"/>
    <w:rsid w:val="00723A6C"/>
    <w:rsid w:val="00727247"/>
    <w:rsid w:val="00741CDF"/>
    <w:rsid w:val="00753E4A"/>
    <w:rsid w:val="00760AE4"/>
    <w:rsid w:val="00775301"/>
    <w:rsid w:val="00775A25"/>
    <w:rsid w:val="007A08DE"/>
    <w:rsid w:val="007A4BF8"/>
    <w:rsid w:val="007A7660"/>
    <w:rsid w:val="007B0261"/>
    <w:rsid w:val="007B4D4A"/>
    <w:rsid w:val="007E373A"/>
    <w:rsid w:val="007E408D"/>
    <w:rsid w:val="007F31FF"/>
    <w:rsid w:val="0080086E"/>
    <w:rsid w:val="00803642"/>
    <w:rsid w:val="00807798"/>
    <w:rsid w:val="00815B21"/>
    <w:rsid w:val="00826A7C"/>
    <w:rsid w:val="008341B4"/>
    <w:rsid w:val="00843A7C"/>
    <w:rsid w:val="00854131"/>
    <w:rsid w:val="00862044"/>
    <w:rsid w:val="00872BD0"/>
    <w:rsid w:val="00884ADA"/>
    <w:rsid w:val="00897A0F"/>
    <w:rsid w:val="008E2B27"/>
    <w:rsid w:val="008E51E1"/>
    <w:rsid w:val="008F1D4F"/>
    <w:rsid w:val="00925EAC"/>
    <w:rsid w:val="0092613E"/>
    <w:rsid w:val="0093463B"/>
    <w:rsid w:val="0094057A"/>
    <w:rsid w:val="00943B44"/>
    <w:rsid w:val="00954B1E"/>
    <w:rsid w:val="00980539"/>
    <w:rsid w:val="0098577B"/>
    <w:rsid w:val="009924AA"/>
    <w:rsid w:val="009949FE"/>
    <w:rsid w:val="00994F53"/>
    <w:rsid w:val="009A49DD"/>
    <w:rsid w:val="009A66DA"/>
    <w:rsid w:val="009B584C"/>
    <w:rsid w:val="009C1873"/>
    <w:rsid w:val="009C2C39"/>
    <w:rsid w:val="009C4AB2"/>
    <w:rsid w:val="009C618D"/>
    <w:rsid w:val="009D07CA"/>
    <w:rsid w:val="009D504A"/>
    <w:rsid w:val="009D6218"/>
    <w:rsid w:val="009F5B4F"/>
    <w:rsid w:val="00A115C2"/>
    <w:rsid w:val="00A2775F"/>
    <w:rsid w:val="00A317D7"/>
    <w:rsid w:val="00A50612"/>
    <w:rsid w:val="00A573EC"/>
    <w:rsid w:val="00A60E97"/>
    <w:rsid w:val="00A71233"/>
    <w:rsid w:val="00A739CC"/>
    <w:rsid w:val="00A7608F"/>
    <w:rsid w:val="00A81554"/>
    <w:rsid w:val="00A876F4"/>
    <w:rsid w:val="00A9071B"/>
    <w:rsid w:val="00A9453E"/>
    <w:rsid w:val="00AA0F4A"/>
    <w:rsid w:val="00AB16F3"/>
    <w:rsid w:val="00AC46E5"/>
    <w:rsid w:val="00AD51CA"/>
    <w:rsid w:val="00AD52A5"/>
    <w:rsid w:val="00AE51B9"/>
    <w:rsid w:val="00AF5B98"/>
    <w:rsid w:val="00B05375"/>
    <w:rsid w:val="00B07C75"/>
    <w:rsid w:val="00B11EC7"/>
    <w:rsid w:val="00B21151"/>
    <w:rsid w:val="00B47693"/>
    <w:rsid w:val="00B6339F"/>
    <w:rsid w:val="00B65E36"/>
    <w:rsid w:val="00B67A8A"/>
    <w:rsid w:val="00B92DCA"/>
    <w:rsid w:val="00BA25CB"/>
    <w:rsid w:val="00BA594B"/>
    <w:rsid w:val="00BA6AC3"/>
    <w:rsid w:val="00BD7FDB"/>
    <w:rsid w:val="00BE7C8D"/>
    <w:rsid w:val="00BF1808"/>
    <w:rsid w:val="00C063AB"/>
    <w:rsid w:val="00C0662A"/>
    <w:rsid w:val="00C21623"/>
    <w:rsid w:val="00C26A88"/>
    <w:rsid w:val="00C341E8"/>
    <w:rsid w:val="00C37485"/>
    <w:rsid w:val="00C43690"/>
    <w:rsid w:val="00C5095D"/>
    <w:rsid w:val="00C52C05"/>
    <w:rsid w:val="00C87114"/>
    <w:rsid w:val="00C927AF"/>
    <w:rsid w:val="00C9621F"/>
    <w:rsid w:val="00CA267A"/>
    <w:rsid w:val="00CD31AA"/>
    <w:rsid w:val="00CE08BA"/>
    <w:rsid w:val="00CE6CD8"/>
    <w:rsid w:val="00CF1870"/>
    <w:rsid w:val="00D01455"/>
    <w:rsid w:val="00D12813"/>
    <w:rsid w:val="00D12DC2"/>
    <w:rsid w:val="00D32275"/>
    <w:rsid w:val="00D33F0B"/>
    <w:rsid w:val="00D55B1C"/>
    <w:rsid w:val="00D57B46"/>
    <w:rsid w:val="00D7201B"/>
    <w:rsid w:val="00D746CD"/>
    <w:rsid w:val="00D83809"/>
    <w:rsid w:val="00D844AD"/>
    <w:rsid w:val="00D90025"/>
    <w:rsid w:val="00D90535"/>
    <w:rsid w:val="00DA5B28"/>
    <w:rsid w:val="00DB5E08"/>
    <w:rsid w:val="00DB7DC7"/>
    <w:rsid w:val="00DC1A7F"/>
    <w:rsid w:val="00DD488D"/>
    <w:rsid w:val="00DF43DD"/>
    <w:rsid w:val="00E2118E"/>
    <w:rsid w:val="00E26506"/>
    <w:rsid w:val="00E4752A"/>
    <w:rsid w:val="00E624BB"/>
    <w:rsid w:val="00E664F1"/>
    <w:rsid w:val="00E73BCA"/>
    <w:rsid w:val="00E8275C"/>
    <w:rsid w:val="00E850AE"/>
    <w:rsid w:val="00E852DC"/>
    <w:rsid w:val="00E877ED"/>
    <w:rsid w:val="00EA2F31"/>
    <w:rsid w:val="00EB2E56"/>
    <w:rsid w:val="00EF21FB"/>
    <w:rsid w:val="00F14762"/>
    <w:rsid w:val="00F342DA"/>
    <w:rsid w:val="00F464A2"/>
    <w:rsid w:val="00F627F9"/>
    <w:rsid w:val="00F95905"/>
    <w:rsid w:val="00F95984"/>
    <w:rsid w:val="00FA2B30"/>
    <w:rsid w:val="00FD097F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ED8C"/>
  <w15:chartTrackingRefBased/>
  <w15:docId w15:val="{CA8DD184-36E6-4F9C-B0CD-AB33FC30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6D97"/>
    <w:pPr>
      <w:keepNext/>
      <w:pageBreakBefore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A876F4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0">
    <w:name w:val="Заголовок 1 Знак"/>
    <w:basedOn w:val="a0"/>
    <w:link w:val="1"/>
    <w:rsid w:val="001A6D97"/>
    <w:rPr>
      <w:rFonts w:ascii="Times New Roman" w:eastAsia="Times New Roman" w:hAnsi="Times New Roman" w:cs="Times New Roman"/>
      <w:b/>
      <w:bCs/>
      <w:caps/>
      <w:sz w:val="30"/>
      <w:szCs w:val="24"/>
      <w:lang w:eastAsia="ru-RU"/>
    </w:rPr>
  </w:style>
  <w:style w:type="table" w:styleId="a4">
    <w:name w:val="Table Grid"/>
    <w:basedOn w:val="a1"/>
    <w:uiPriority w:val="59"/>
    <w:rsid w:val="0092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FFA"/>
  </w:style>
  <w:style w:type="paragraph" w:styleId="a7">
    <w:name w:val="footer"/>
    <w:basedOn w:val="a"/>
    <w:link w:val="a8"/>
    <w:uiPriority w:val="99"/>
    <w:unhideWhenUsed/>
    <w:rsid w:val="001B2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FFA"/>
  </w:style>
  <w:style w:type="paragraph" w:styleId="a9">
    <w:name w:val="Normal (Web)"/>
    <w:basedOn w:val="a"/>
    <w:uiPriority w:val="99"/>
    <w:unhideWhenUsed/>
    <w:rsid w:val="0067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322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DD488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DD488D"/>
  </w:style>
  <w:style w:type="character" w:styleId="ad">
    <w:name w:val="Emphasis"/>
    <w:uiPriority w:val="20"/>
    <w:qFormat/>
    <w:rsid w:val="002A440C"/>
    <w:rPr>
      <w:i/>
      <w:iCs/>
    </w:rPr>
  </w:style>
  <w:style w:type="character" w:customStyle="1" w:styleId="2">
    <w:name w:val="Основной текст (2)_"/>
    <w:link w:val="20"/>
    <w:locked/>
    <w:rsid w:val="00CF1870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870"/>
    <w:pPr>
      <w:widowControl w:val="0"/>
      <w:shd w:val="clear" w:color="auto" w:fill="FFFFFF"/>
      <w:spacing w:before="300" w:after="0" w:line="269" w:lineRule="exact"/>
      <w:jc w:val="center"/>
    </w:pPr>
    <w:rPr>
      <w:b/>
      <w:bCs/>
      <w:spacing w:val="3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73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3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153846153846159E-3"/>
          <c:y val="0.25714285714285712"/>
          <c:w val="0.63141025641025639"/>
          <c:h val="0.5607142857142857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D1F-442C-90DE-F2F161C3A25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D1F-442C-90DE-F2F161C3A25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D1F-442C-90DE-F2F161C3A25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D1F-442C-90DE-F2F161C3A25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1D1F-442C-90DE-F2F161C3A25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1D1F-442C-90DE-F2F161C3A25E}"/>
              </c:ext>
            </c:extLst>
          </c:dPt>
          <c:dLbls>
            <c:spPr>
              <a:noFill/>
              <a:ln w="2536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Несчастный случай</c:v>
                </c:pt>
                <c:pt idx="1">
                  <c:v>Жестокое обращение</c:v>
                </c:pt>
                <c:pt idx="2">
                  <c:v>ДТП</c:v>
                </c:pt>
                <c:pt idx="3">
                  <c:v>Попытка суицида</c:v>
                </c:pt>
                <c:pt idx="4">
                  <c:v>Суицид </c:v>
                </c:pt>
                <c:pt idx="5">
                  <c:v>Медикаментозное отравление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28</c:v>
                </c:pt>
                <c:pt idx="1">
                  <c:v>4</c:v>
                </c:pt>
                <c:pt idx="2">
                  <c:v>4</c:v>
                </c:pt>
                <c:pt idx="3">
                  <c:v>7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D1F-442C-90DE-F2F161C3A25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1D1F-442C-90DE-F2F161C3A25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8-1D1F-442C-90DE-F2F161C3A25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1D1F-442C-90DE-F2F161C3A25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1D1F-442C-90DE-F2F161C3A25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1D1F-442C-90DE-F2F161C3A25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1D1F-442C-90DE-F2F161C3A25E}"/>
              </c:ext>
            </c:extLst>
          </c:dPt>
          <c:cat>
            <c:strRef>
              <c:f>Sheet1!$B$1:$G$1</c:f>
              <c:strCache>
                <c:ptCount val="6"/>
                <c:pt idx="0">
                  <c:v>Несчастный случай</c:v>
                </c:pt>
                <c:pt idx="1">
                  <c:v>Жестокое обращение</c:v>
                </c:pt>
                <c:pt idx="2">
                  <c:v>ДТП</c:v>
                </c:pt>
                <c:pt idx="3">
                  <c:v>Попытка суицида</c:v>
                </c:pt>
                <c:pt idx="4">
                  <c:v>Суицид </c:v>
                </c:pt>
                <c:pt idx="5">
                  <c:v>Медикаментозное отравление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1D1F-442C-90DE-F2F161C3A25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1D1F-442C-90DE-F2F161C3A25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1D1F-442C-90DE-F2F161C3A25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0-1D1F-442C-90DE-F2F161C3A25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1D1F-442C-90DE-F2F161C3A25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1D1F-442C-90DE-F2F161C3A25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1D1F-442C-90DE-F2F161C3A25E}"/>
              </c:ext>
            </c:extLst>
          </c:dPt>
          <c:cat>
            <c:strRef>
              <c:f>Sheet1!$B$1:$G$1</c:f>
              <c:strCache>
                <c:ptCount val="6"/>
                <c:pt idx="0">
                  <c:v>Несчастный случай</c:v>
                </c:pt>
                <c:pt idx="1">
                  <c:v>Жестокое обращение</c:v>
                </c:pt>
                <c:pt idx="2">
                  <c:v>ДТП</c:v>
                </c:pt>
                <c:pt idx="3">
                  <c:v>Попытка суицида</c:v>
                </c:pt>
                <c:pt idx="4">
                  <c:v>Суицид </c:v>
                </c:pt>
                <c:pt idx="5">
                  <c:v>Медикаментозное отравление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4-1D1F-442C-90DE-F2F161C3A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8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878205128205132"/>
          <c:y val="7.4999999999999997E-2"/>
          <c:w val="0.25480769230769229"/>
          <c:h val="0.8928571428571429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0FF3-2238-4778-B30C-EC2EB44B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20</Pages>
  <Words>8302</Words>
  <Characters>47328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</dc:creator>
  <cp:keywords/>
  <dc:description/>
  <cp:lastModifiedBy>Пользователь</cp:lastModifiedBy>
  <cp:revision>43</cp:revision>
  <cp:lastPrinted>2019-12-28T06:00:00Z</cp:lastPrinted>
  <dcterms:created xsi:type="dcterms:W3CDTF">2019-11-26T23:41:00Z</dcterms:created>
  <dcterms:modified xsi:type="dcterms:W3CDTF">2019-12-28T06:01:00Z</dcterms:modified>
</cp:coreProperties>
</file>